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color w:val="auto"/>
          <w:sz w:val="28"/>
          <w:szCs w:val="28"/>
          <w:highlight w:val="none"/>
        </w:rPr>
      </w:pPr>
      <w:bookmarkStart w:id="0" w:name="_GoBack"/>
      <w:bookmarkEnd w:id="0"/>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关于</w:t>
      </w:r>
      <w:r>
        <w:rPr>
          <w:rFonts w:hint="eastAsia" w:ascii="仿宋" w:hAnsi="仿宋" w:eastAsia="仿宋" w:cs="仿宋"/>
          <w:b/>
          <w:color w:val="auto"/>
          <w:sz w:val="28"/>
          <w:szCs w:val="28"/>
          <w:highlight w:val="none"/>
          <w:lang w:eastAsia="zh-CN"/>
        </w:rPr>
        <w:t>无线通信测试平台（模拟基站）采购</w:t>
      </w:r>
      <w:r>
        <w:rPr>
          <w:rFonts w:hint="eastAsia" w:ascii="仿宋" w:hAnsi="仿宋" w:eastAsia="仿宋" w:cs="仿宋"/>
          <w:b/>
          <w:color w:val="auto"/>
          <w:sz w:val="28"/>
          <w:szCs w:val="28"/>
          <w:highlight w:val="none"/>
        </w:rPr>
        <w:t>问卷调查表</w:t>
      </w:r>
    </w:p>
    <w:p w14:paraId="426574E3">
      <w:pPr>
        <w:spacing w:line="360" w:lineRule="auto"/>
        <w:rPr>
          <w:rFonts w:hint="eastAsia" w:ascii="仿宋" w:hAnsi="仿宋" w:eastAsia="仿宋" w:cs="仿宋"/>
          <w:color w:val="auto"/>
          <w:highlight w:val="none"/>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填表日期：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广西科文招标有限公司受</w:t>
      </w:r>
      <w:r>
        <w:rPr>
          <w:rFonts w:hint="eastAsia" w:ascii="仿宋" w:hAnsi="仿宋" w:eastAsia="仿宋" w:cs="仿宋"/>
          <w:i w:val="0"/>
          <w:iCs w:val="0"/>
          <w:caps w:val="0"/>
          <w:color w:val="auto"/>
          <w:spacing w:val="0"/>
          <w:sz w:val="24"/>
          <w:szCs w:val="24"/>
          <w:highlight w:val="none"/>
          <w:shd w:val="clear" w:fill="FFFFFF"/>
          <w:lang w:val="en-US" w:eastAsia="zh-CN"/>
        </w:rPr>
        <w:t>桂林电子科技大学</w:t>
      </w:r>
      <w:r>
        <w:rPr>
          <w:rFonts w:hint="eastAsia" w:ascii="仿宋" w:hAnsi="仿宋" w:eastAsia="仿宋" w:cs="仿宋"/>
          <w:color w:val="auto"/>
          <w:sz w:val="24"/>
          <w:szCs w:val="24"/>
          <w:highlight w:val="none"/>
        </w:rPr>
        <w:t>委托组织对</w:t>
      </w:r>
      <w:r>
        <w:rPr>
          <w:rFonts w:hint="eastAsia" w:ascii="仿宋" w:hAnsi="仿宋" w:eastAsia="仿宋" w:cs="仿宋"/>
          <w:color w:val="auto"/>
          <w:sz w:val="24"/>
          <w:szCs w:val="24"/>
          <w:highlight w:val="none"/>
          <w:lang w:eastAsia="zh-CN"/>
        </w:rPr>
        <w:t>“无线通信测试平台（模拟基站）”</w:t>
      </w:r>
      <w:r>
        <w:rPr>
          <w:rFonts w:hint="eastAsia" w:ascii="仿宋" w:hAnsi="仿宋" w:eastAsia="仿宋" w:cs="仿宋"/>
          <w:color w:val="auto"/>
          <w:sz w:val="24"/>
          <w:szCs w:val="24"/>
          <w:highlight w:val="none"/>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1、参与本项目招标的意向：</w:t>
      </w:r>
      <w:r>
        <w:rPr>
          <w:rFonts w:hint="eastAsia" w:ascii="仿宋" w:hAnsi="仿宋" w:eastAsia="仿宋" w:cs="仿宋"/>
          <w:color w:val="auto"/>
          <w:sz w:val="24"/>
          <w:szCs w:val="24"/>
          <w:highlight w:val="none"/>
        </w:rPr>
        <w:t>□想参加      □未定，理由：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2、标的预算是否合理：</w:t>
      </w:r>
      <w:r>
        <w:rPr>
          <w:rFonts w:hint="eastAsia" w:ascii="仿宋" w:hAnsi="仿宋" w:eastAsia="仿宋" w:cs="仿宋"/>
          <w:color w:val="auto"/>
          <w:sz w:val="24"/>
          <w:szCs w:val="24"/>
          <w:highlight w:val="none"/>
        </w:rPr>
        <w:t>□是      □否（选填下表）</w:t>
      </w:r>
    </w:p>
    <w:tbl>
      <w:tblPr>
        <w:tblStyle w:val="7"/>
        <w:tblW w:w="9435" w:type="dxa"/>
        <w:jc w:val="center"/>
        <w:tblLayout w:type="fixed"/>
        <w:tblCellMar>
          <w:top w:w="0" w:type="dxa"/>
          <w:left w:w="108" w:type="dxa"/>
          <w:bottom w:w="0" w:type="dxa"/>
          <w:right w:w="108" w:type="dxa"/>
        </w:tblCellMar>
      </w:tblPr>
      <w:tblGrid>
        <w:gridCol w:w="486"/>
        <w:gridCol w:w="1587"/>
        <w:gridCol w:w="659"/>
        <w:gridCol w:w="677"/>
        <w:gridCol w:w="1314"/>
        <w:gridCol w:w="1913"/>
        <w:gridCol w:w="2079"/>
        <w:gridCol w:w="720"/>
      </w:tblGrid>
      <w:tr w14:paraId="0E203369">
        <w:tblPrEx>
          <w:tblCellMar>
            <w:top w:w="0" w:type="dxa"/>
            <w:left w:w="108" w:type="dxa"/>
            <w:bottom w:w="0" w:type="dxa"/>
            <w:right w:w="108" w:type="dxa"/>
          </w:tblCellMar>
        </w:tblPrEx>
        <w:trPr>
          <w:trHeight w:val="94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587"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659"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677"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单位</w:t>
            </w:r>
          </w:p>
        </w:tc>
        <w:tc>
          <w:tcPr>
            <w:tcW w:w="1314"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预算价</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lang w:eastAsia="zh-CN"/>
              </w:rPr>
              <w:t>）</w:t>
            </w:r>
          </w:p>
        </w:tc>
        <w:tc>
          <w:tcPr>
            <w:tcW w:w="1913"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认为合理的价格</w:t>
            </w:r>
          </w:p>
          <w:p w14:paraId="50338CF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（供应商选填）</w:t>
            </w:r>
          </w:p>
        </w:tc>
        <w:tc>
          <w:tcPr>
            <w:tcW w:w="2079"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认为预算不合理的理由（供应商选填）</w:t>
            </w:r>
          </w:p>
        </w:tc>
        <w:tc>
          <w:tcPr>
            <w:tcW w:w="720"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01463B77">
        <w:tblPrEx>
          <w:tblCellMar>
            <w:top w:w="0" w:type="dxa"/>
            <w:left w:w="108" w:type="dxa"/>
            <w:bottom w:w="0" w:type="dxa"/>
            <w:right w:w="108" w:type="dxa"/>
          </w:tblCellMar>
        </w:tblPrEx>
        <w:trPr>
          <w:trHeight w:val="1067" w:hRule="atLeast"/>
          <w:jc w:val="center"/>
        </w:trPr>
        <w:tc>
          <w:tcPr>
            <w:tcW w:w="486"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1587"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无线通信测试平台（模拟基站）</w:t>
            </w:r>
          </w:p>
        </w:tc>
        <w:tc>
          <w:tcPr>
            <w:tcW w:w="659"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677"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314" w:type="dxa"/>
            <w:tcBorders>
              <w:top w:val="single" w:color="auto" w:sz="4" w:space="0"/>
              <w:left w:val="single" w:color="auto" w:sz="4" w:space="0"/>
              <w:bottom w:val="single" w:color="auto" w:sz="4" w:space="0"/>
              <w:right w:val="single" w:color="auto" w:sz="4" w:space="0"/>
            </w:tcBorders>
            <w:noWrap/>
            <w:vAlign w:val="center"/>
          </w:tcPr>
          <w:p w14:paraId="13D3692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4420000.00 </w:t>
            </w:r>
          </w:p>
        </w:tc>
        <w:tc>
          <w:tcPr>
            <w:tcW w:w="1913" w:type="dxa"/>
            <w:tcBorders>
              <w:top w:val="single" w:color="auto" w:sz="4" w:space="0"/>
              <w:left w:val="single" w:color="auto" w:sz="4" w:space="0"/>
              <w:bottom w:val="single" w:color="auto" w:sz="4" w:space="0"/>
              <w:right w:val="single" w:color="auto" w:sz="4" w:space="0"/>
            </w:tcBorders>
            <w:noWrap/>
            <w:vAlign w:val="center"/>
          </w:tcPr>
          <w:p w14:paraId="57DA0ED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p>
        </w:tc>
        <w:tc>
          <w:tcPr>
            <w:tcW w:w="2079"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color w:val="auto"/>
                <w:szCs w:val="21"/>
                <w:highlight w:val="none"/>
              </w:rPr>
            </w:pPr>
          </w:p>
        </w:tc>
        <w:tc>
          <w:tcPr>
            <w:tcW w:w="720"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color w:val="auto"/>
                <w:kern w:val="0"/>
                <w:szCs w:val="21"/>
                <w:highlight w:val="none"/>
              </w:rPr>
            </w:pPr>
          </w:p>
        </w:tc>
      </w:tr>
    </w:tbl>
    <w:p w14:paraId="6F1EA83B">
      <w:pPr>
        <w:spacing w:line="360" w:lineRule="auto"/>
        <w:rPr>
          <w:rFonts w:hint="eastAsia" w:ascii="仿宋" w:hAnsi="仿宋" w:eastAsia="仿宋" w:cs="仿宋"/>
          <w:b/>
          <w:color w:val="auto"/>
          <w:szCs w:val="21"/>
          <w:highlight w:val="none"/>
        </w:rPr>
      </w:pPr>
    </w:p>
    <w:p w14:paraId="1A149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相关产业发展情况：</w:t>
      </w:r>
    </w:p>
    <w:tbl>
      <w:tblPr>
        <w:tblStyle w:val="7"/>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F6BCE84">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无线通信测试平台（模拟基站）</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color w:val="auto"/>
                <w:kern w:val="0"/>
                <w:szCs w:val="21"/>
                <w:highlight w:val="none"/>
              </w:rPr>
            </w:pPr>
          </w:p>
        </w:tc>
      </w:tr>
    </w:tbl>
    <w:p w14:paraId="3435681E">
      <w:pPr>
        <w:numPr>
          <w:ilvl w:val="0"/>
          <w:numId w:val="0"/>
        </w:numPr>
        <w:spacing w:line="360" w:lineRule="auto"/>
        <w:rPr>
          <w:rFonts w:hint="eastAsia" w:ascii="仿宋" w:hAnsi="仿宋" w:eastAsia="仿宋" w:cs="仿宋"/>
          <w:b/>
          <w:color w:val="auto"/>
          <w:highlight w:val="none"/>
          <w:lang w:val="en-US" w:eastAsia="zh-CN"/>
        </w:rPr>
      </w:pPr>
    </w:p>
    <w:p w14:paraId="0F55F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市场供给情况：</w:t>
      </w:r>
    </w:p>
    <w:tbl>
      <w:tblPr>
        <w:tblStyle w:val="7"/>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highlight w:val="none"/>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246D0922">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无线通信测试平台（模拟基站）</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color w:val="auto"/>
                <w:szCs w:val="21"/>
                <w:highlight w:val="none"/>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color w:val="auto"/>
                <w:kern w:val="0"/>
                <w:szCs w:val="21"/>
                <w:highlight w:val="none"/>
              </w:rPr>
            </w:pPr>
          </w:p>
        </w:tc>
      </w:tr>
    </w:tbl>
    <w:p w14:paraId="30DA8BF7">
      <w:pPr>
        <w:numPr>
          <w:ilvl w:val="0"/>
          <w:numId w:val="0"/>
        </w:numPr>
        <w:spacing w:line="360" w:lineRule="auto"/>
        <w:ind w:leftChars="0" w:firstLine="211" w:firstLineChars="100"/>
        <w:rPr>
          <w:rFonts w:hint="eastAsia" w:ascii="仿宋" w:hAnsi="仿宋" w:eastAsia="仿宋" w:cs="仿宋"/>
          <w:b/>
          <w:color w:val="auto"/>
          <w:highlight w:val="none"/>
          <w:lang w:val="en-US" w:eastAsia="zh-CN"/>
        </w:rPr>
      </w:pPr>
    </w:p>
    <w:p w14:paraId="3E8F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同类采购项目历史成交信息</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包括采购单位、项目名称、编号、成交金额、成交公告截图等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0340E8D1">
        <w:tblPrEx>
          <w:tblCellMar>
            <w:top w:w="0" w:type="dxa"/>
            <w:left w:w="108" w:type="dxa"/>
            <w:bottom w:w="0" w:type="dxa"/>
            <w:right w:w="108" w:type="dxa"/>
          </w:tblCellMar>
        </w:tblPrEx>
        <w:trPr>
          <w:trHeight w:val="84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6A58131">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无线通信测试平台（模拟基站）</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color w:val="auto"/>
                <w:kern w:val="0"/>
                <w:szCs w:val="21"/>
                <w:highlight w:val="none"/>
              </w:rPr>
            </w:pPr>
          </w:p>
        </w:tc>
      </w:tr>
    </w:tbl>
    <w:p w14:paraId="56B7E4A8">
      <w:pPr>
        <w:numPr>
          <w:ilvl w:val="0"/>
          <w:numId w:val="0"/>
        </w:numPr>
        <w:spacing w:line="360" w:lineRule="auto"/>
        <w:ind w:leftChars="0"/>
        <w:rPr>
          <w:rFonts w:hint="eastAsia" w:ascii="仿宋" w:hAnsi="仿宋" w:eastAsia="仿宋" w:cs="仿宋"/>
          <w:b/>
          <w:color w:val="auto"/>
          <w:highlight w:val="none"/>
        </w:rPr>
      </w:pPr>
    </w:p>
    <w:p w14:paraId="17433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可能涉及的后续采购情况：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53529286">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D2E9A59">
        <w:tblPrEx>
          <w:tblCellMar>
            <w:top w:w="0" w:type="dxa"/>
            <w:left w:w="108" w:type="dxa"/>
            <w:bottom w:w="0" w:type="dxa"/>
            <w:right w:w="108" w:type="dxa"/>
          </w:tblCellMar>
        </w:tblPrEx>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无线通信测试平台（模拟基站）</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color w:val="auto"/>
                <w:kern w:val="0"/>
                <w:szCs w:val="21"/>
                <w:highlight w:val="none"/>
              </w:rPr>
            </w:pPr>
          </w:p>
        </w:tc>
      </w:tr>
    </w:tbl>
    <w:p w14:paraId="61291572">
      <w:pPr>
        <w:numPr>
          <w:ilvl w:val="0"/>
          <w:numId w:val="0"/>
        </w:numPr>
        <w:spacing w:line="360" w:lineRule="auto"/>
        <w:ind w:leftChars="0"/>
        <w:rPr>
          <w:rFonts w:hint="eastAsia" w:ascii="仿宋" w:hAnsi="仿宋" w:eastAsia="仿宋" w:cs="仿宋"/>
          <w:b/>
          <w:color w:val="auto"/>
          <w:highlight w:val="none"/>
        </w:rPr>
      </w:pPr>
    </w:p>
    <w:p w14:paraId="14ADF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其他相关情况：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B13D4A5">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无线通信测试平台（模拟基站）</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color w:val="auto"/>
                <w:kern w:val="0"/>
                <w:szCs w:val="21"/>
                <w:highlight w:val="none"/>
              </w:rPr>
            </w:pPr>
          </w:p>
        </w:tc>
      </w:tr>
    </w:tbl>
    <w:p w14:paraId="4E33D063">
      <w:pPr>
        <w:spacing w:line="360" w:lineRule="auto"/>
        <w:rPr>
          <w:rFonts w:hint="eastAsia" w:ascii="仿宋" w:hAnsi="仿宋" w:eastAsia="仿宋" w:cs="仿宋"/>
          <w:b/>
          <w:color w:val="auto"/>
          <w:highlight w:val="none"/>
        </w:rPr>
      </w:pPr>
    </w:p>
    <w:p w14:paraId="1594CCDE">
      <w:pPr>
        <w:spacing w:line="360" w:lineRule="auto"/>
        <w:rPr>
          <w:rFonts w:hint="eastAsia" w:ascii="仿宋" w:hAnsi="仿宋" w:eastAsia="仿宋" w:cs="仿宋"/>
          <w:color w:val="auto"/>
          <w:szCs w:val="21"/>
          <w:highlight w:val="none"/>
        </w:rPr>
      </w:pPr>
      <w:r>
        <w:rPr>
          <w:rFonts w:hint="eastAsia" w:ascii="仿宋" w:hAnsi="仿宋" w:eastAsia="仿宋" w:cs="仿宋"/>
          <w:b/>
          <w:color w:val="auto"/>
          <w:sz w:val="24"/>
          <w:szCs w:val="24"/>
          <w:highlight w:val="none"/>
          <w:lang w:val="en-US" w:eastAsia="zh-CN"/>
        </w:rPr>
        <w:t>8、技术商务要求是否合理：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      □否（选填下表）</w:t>
      </w:r>
    </w:p>
    <w:p w14:paraId="5CF741B8">
      <w:pPr>
        <w:pStyle w:val="3"/>
        <w:ind w:firstLine="0"/>
        <w:rPr>
          <w:rFonts w:hint="eastAsia" w:ascii="仿宋" w:hAnsi="仿宋" w:eastAsia="仿宋" w:cs="仿宋"/>
          <w:color w:val="auto"/>
          <w:highlight w:val="none"/>
        </w:rPr>
      </w:pPr>
      <w:r>
        <w:rPr>
          <w:rFonts w:hint="eastAsia" w:ascii="仿宋" w:hAnsi="仿宋" w:eastAsia="仿宋" w:cs="仿宋"/>
          <w:color w:val="auto"/>
          <w:highlight w:val="none"/>
        </w:rPr>
        <w:t>（1）技术要求如下：</w:t>
      </w:r>
    </w:p>
    <w:tbl>
      <w:tblPr>
        <w:tblStyle w:val="7"/>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eastAsia="zh-CN"/>
              </w:rPr>
              <w:t>无线通信测试平台（模拟基站）</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6FD6078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1)配置4G LTE基站模拟器，提供LTE信号输出与接收功能；</w:t>
            </w:r>
          </w:p>
          <w:p w14:paraId="7F74A599">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2)支持多个固件版本，通过调用不同的固件版本支持切换不同的测试软件版本；</w:t>
            </w:r>
          </w:p>
          <w:p w14:paraId="6BC1291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3)支持物理层BBIQ测试，通过DX20A-50S接口实现仪表和终端之间IQ数据交互；</w:t>
            </w:r>
          </w:p>
          <w:p w14:paraId="70F7067C">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4)支持自定义通用流程为公共库函数，便于开发人员调用库函数进行测试脚本的开发/升级/维护，避免因通用流程参数变化需要对所有脚本进行修改适配；</w:t>
            </w:r>
          </w:p>
          <w:p w14:paraId="0207FE4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5)支持3GPP R13 LTE Cat1/1bis协议功能测试；</w:t>
            </w:r>
          </w:p>
          <w:p w14:paraId="603F933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6)L3测试要求</w:t>
            </w:r>
          </w:p>
          <w:p w14:paraId="1C7C75CC">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6.1、支持L3信令参数灵活设置并自动适配L2/L1配置；</w:t>
            </w:r>
          </w:p>
          <w:p w14:paraId="7CF6F12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6.2、L3信令交互流程测试。例如，RRCRequest消息网络不响应、鉴权失败、完整性保护网络拒绝、终端注册被网络拒绝接入等场景；</w:t>
            </w:r>
          </w:p>
          <w:p w14:paraId="60C8F38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6.3、支持针对上行消息IE，能进行检查匹配，判断UE发送消息是否满足预期设定；例如检查RRCRequest是因为MO信令发起等场景；</w:t>
            </w:r>
          </w:p>
          <w:p w14:paraId="30E5CF5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6.4、根据L3 ASN.1消息自动生成仪表配置；</w:t>
            </w:r>
          </w:p>
          <w:p w14:paraId="10A41E70">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7)L2测试要求</w:t>
            </w:r>
          </w:p>
          <w:p w14:paraId="0528B2F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7.1、支持L2 协议正常/异常流程测试；异常场景包含但不仅限于，L2 RLC AM数据不回复ACK确认包、PDU数据包头和L3信令配置不一致场景等；</w:t>
            </w:r>
          </w:p>
          <w:p w14:paraId="28F0595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7.2、支持Test Loop Mode测试；</w:t>
            </w:r>
          </w:p>
          <w:p w14:paraId="5FC55DC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8)L1测试要求</w:t>
            </w:r>
          </w:p>
          <w:p w14:paraId="3E83D46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8.1、支持物理层信道PSS/SSS/PBCH/PDCCH/PDSCH/PUSCH/PUCCH/CSI-RS资源灵活配置；</w:t>
            </w:r>
          </w:p>
          <w:p w14:paraId="7B75E62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8.2、支持L1协议正常/异常流程测试；异常场景包含但不仅限于终端发送Prach网络不响应、网络发送错误RAR给终端、PDSCH/PUSCH特定HARQ进程CRC正确/错误设置等;</w:t>
            </w:r>
          </w:p>
          <w:p w14:paraId="2D64217F">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9)支持4个LTE小区配置；</w:t>
            </w:r>
          </w:p>
          <w:p w14:paraId="780D1D88">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10)支持VoLTE/数据吞吐测试；</w:t>
            </w:r>
          </w:p>
          <w:p w14:paraId="30064E6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11)具备自动化测试脚本编写功能，可以自定义自动化测试项；</w:t>
            </w:r>
          </w:p>
          <w:p w14:paraId="64DDE04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Cs w:val="21"/>
                <w:highlight w:val="none"/>
              </w:rPr>
              <w:t>12)测试脚本执行软件和测试脚本开发软件解耦，软件配合仪器可执行测试时，工程师可同时开发测试脚本</w:t>
            </w:r>
            <w:r>
              <w:rPr>
                <w:rFonts w:hint="eastAsia" w:ascii="仿宋" w:hAnsi="仿宋" w:eastAsia="仿宋" w:cs="仿宋"/>
                <w:color w:val="auto"/>
                <w:kern w:val="0"/>
                <w:szCs w:val="21"/>
                <w:highlight w:val="none"/>
                <w:lang w:eastAsia="zh-CN"/>
              </w:rPr>
              <w:t>。</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color w:val="auto"/>
                <w:kern w:val="0"/>
                <w:sz w:val="21"/>
                <w:szCs w:val="21"/>
                <w:highlight w:val="none"/>
              </w:rPr>
            </w:pPr>
          </w:p>
        </w:tc>
      </w:tr>
    </w:tbl>
    <w:p w14:paraId="79FD7813">
      <w:pPr>
        <w:spacing w:line="360" w:lineRule="auto"/>
        <w:rPr>
          <w:rFonts w:hint="eastAsia" w:ascii="仿宋" w:hAnsi="仿宋" w:eastAsia="仿宋" w:cs="仿宋"/>
          <w:color w:val="auto"/>
          <w:highlight w:val="none"/>
        </w:rPr>
      </w:pPr>
    </w:p>
    <w:p w14:paraId="1C41AA9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）商务要求如下：</w:t>
      </w:r>
    </w:p>
    <w:tbl>
      <w:tblPr>
        <w:tblStyle w:val="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商务项</w:t>
            </w:r>
          </w:p>
        </w:tc>
        <w:tc>
          <w:tcPr>
            <w:tcW w:w="5443" w:type="dxa"/>
            <w:vAlign w:val="center"/>
          </w:tcPr>
          <w:p w14:paraId="6CF895F2">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3088" w:type="dxa"/>
            <w:vAlign w:val="center"/>
          </w:tcPr>
          <w:p w14:paraId="095BB7FD">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质保期</w:t>
            </w:r>
          </w:p>
        </w:tc>
        <w:tc>
          <w:tcPr>
            <w:tcW w:w="5443" w:type="dxa"/>
            <w:vAlign w:val="center"/>
          </w:tcPr>
          <w:p w14:paraId="18578BB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按国家有关产品“三包”规定执行“三包”，保期不少于3年（设备技术要求栏中有特别注明的除外），保修期内上门维修免收维修费和元器件费，并提供终身维修服务。</w:t>
            </w:r>
          </w:p>
        </w:tc>
        <w:tc>
          <w:tcPr>
            <w:tcW w:w="3088" w:type="dxa"/>
          </w:tcPr>
          <w:p w14:paraId="7268D9EE">
            <w:pPr>
              <w:spacing w:line="360" w:lineRule="exact"/>
              <w:rPr>
                <w:rFonts w:hint="eastAsia" w:ascii="仿宋" w:hAnsi="仿宋" w:eastAsia="仿宋" w:cs="仿宋"/>
                <w:color w:val="auto"/>
                <w:szCs w:val="21"/>
                <w:highlight w:val="none"/>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BDB8905">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售后及技术服务要求</w:t>
            </w:r>
          </w:p>
        </w:tc>
        <w:tc>
          <w:tcPr>
            <w:tcW w:w="5443" w:type="dxa"/>
            <w:vAlign w:val="center"/>
          </w:tcPr>
          <w:p w14:paraId="2D908C7E">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免费送货上门，免费安装、免费调试，免费提供不少于2个工作日的现场操作培训，培训内容应包括设备操作、日常维护、软件使用及数据处理等，确保不少于3名操作人员能够独立使用仪器；若设备自带软件，则在保修期免费升级；其余按投标人承诺进行。</w:t>
            </w:r>
          </w:p>
          <w:p w14:paraId="581BE28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207E2E3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3、提供保修期外零配件优惠供应方案。</w:t>
            </w:r>
          </w:p>
        </w:tc>
        <w:tc>
          <w:tcPr>
            <w:tcW w:w="3088" w:type="dxa"/>
          </w:tcPr>
          <w:p w14:paraId="1AAE2E79">
            <w:pPr>
              <w:spacing w:line="360" w:lineRule="exact"/>
              <w:rPr>
                <w:rFonts w:hint="eastAsia" w:ascii="仿宋" w:hAnsi="仿宋" w:eastAsia="仿宋" w:cs="仿宋"/>
                <w:color w:val="auto"/>
                <w:szCs w:val="21"/>
                <w:highlight w:val="none"/>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交货时间及地点</w:t>
            </w:r>
          </w:p>
        </w:tc>
        <w:tc>
          <w:tcPr>
            <w:tcW w:w="5443" w:type="dxa"/>
            <w:vAlign w:val="center"/>
          </w:tcPr>
          <w:p w14:paraId="15E9F625">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交货期：自签订合同之日起</w:t>
            </w:r>
            <w:r>
              <w:rPr>
                <w:rFonts w:hint="eastAsia" w:ascii="仿宋" w:hAnsi="仿宋" w:eastAsia="仿宋" w:cs="仿宋"/>
                <w:color w:val="auto"/>
                <w:sz w:val="21"/>
                <w:szCs w:val="21"/>
                <w:highlight w:val="none"/>
                <w:u w:val="single"/>
                <w:lang w:val="en-US" w:eastAsia="zh-CN"/>
              </w:rPr>
              <w:t>120</w:t>
            </w:r>
            <w:r>
              <w:rPr>
                <w:rFonts w:hint="eastAsia" w:ascii="仿宋" w:hAnsi="仿宋" w:eastAsia="仿宋" w:cs="仿宋"/>
                <w:color w:val="auto"/>
                <w:sz w:val="21"/>
                <w:szCs w:val="21"/>
                <w:highlight w:val="none"/>
                <w:u w:val="single"/>
              </w:rPr>
              <w:t>个工作日内</w:t>
            </w:r>
            <w:r>
              <w:rPr>
                <w:rFonts w:hint="eastAsia" w:ascii="仿宋" w:hAnsi="仿宋" w:eastAsia="仿宋" w:cs="仿宋"/>
                <w:color w:val="auto"/>
                <w:sz w:val="21"/>
                <w:szCs w:val="21"/>
                <w:highlight w:val="none"/>
              </w:rPr>
              <w:t>必须到货，并全部安装调试合格完毕；</w:t>
            </w:r>
          </w:p>
          <w:p w14:paraId="08C43A5D">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交货地点：广西桂林市采购人指定地点</w:t>
            </w:r>
          </w:p>
        </w:tc>
        <w:tc>
          <w:tcPr>
            <w:tcW w:w="3088" w:type="dxa"/>
          </w:tcPr>
          <w:p w14:paraId="5667F816">
            <w:pPr>
              <w:spacing w:line="360" w:lineRule="exact"/>
              <w:rPr>
                <w:rFonts w:hint="eastAsia" w:ascii="仿宋" w:hAnsi="仿宋" w:eastAsia="仿宋" w:cs="仿宋"/>
                <w:color w:val="auto"/>
                <w:szCs w:val="21"/>
                <w:highlight w:val="none"/>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68" w:type="dxa"/>
            <w:vAlign w:val="center"/>
          </w:tcPr>
          <w:p w14:paraId="0ED9C4A4">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付款条件</w:t>
            </w:r>
          </w:p>
        </w:tc>
        <w:tc>
          <w:tcPr>
            <w:tcW w:w="5443" w:type="dxa"/>
            <w:vAlign w:val="center"/>
          </w:tcPr>
          <w:p w14:paraId="66ACC712">
            <w:pPr>
              <w:spacing w:line="400" w:lineRule="exact"/>
              <w:rPr>
                <w:rFonts w:hint="eastAsia" w:ascii="仿宋" w:hAnsi="仿宋" w:eastAsia="仿宋" w:cs="仿宋"/>
                <w:color w:val="auto"/>
                <w:sz w:val="21"/>
                <w:szCs w:val="21"/>
                <w:highlight w:val="none"/>
              </w:rPr>
            </w:pPr>
            <w:r>
              <w:rPr>
                <w:rFonts w:ascii="仿宋" w:hAnsi="仿宋" w:eastAsia="仿宋" w:cs="仿宋"/>
                <w:color w:val="auto"/>
                <w:szCs w:val="21"/>
                <w:highlight w:val="none"/>
              </w:rPr>
              <w:t>100%信用证,90%凭发货方发货单据支付，10%验收合格后凭采购方验收报告20日内付清（无息）。</w:t>
            </w:r>
          </w:p>
        </w:tc>
        <w:tc>
          <w:tcPr>
            <w:tcW w:w="3088" w:type="dxa"/>
          </w:tcPr>
          <w:p w14:paraId="02B00075">
            <w:pPr>
              <w:spacing w:line="360" w:lineRule="exact"/>
              <w:rPr>
                <w:rFonts w:hint="eastAsia" w:ascii="仿宋" w:hAnsi="仿宋" w:eastAsia="仿宋" w:cs="仿宋"/>
                <w:color w:val="auto"/>
                <w:szCs w:val="21"/>
                <w:highlight w:val="none"/>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w:t>
            </w:r>
          </w:p>
        </w:tc>
        <w:tc>
          <w:tcPr>
            <w:tcW w:w="5443" w:type="dxa"/>
            <w:vAlign w:val="center"/>
          </w:tcPr>
          <w:p w14:paraId="21F9B30E">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投标人的报价为采购人指定地点的现场交货价，包括：</w:t>
            </w:r>
          </w:p>
          <w:p w14:paraId="3E750E7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（1）货物的价格；</w:t>
            </w:r>
          </w:p>
          <w:p w14:paraId="12712DFB">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（2）货物的标准附件、备品备件、专用工具的价格；</w:t>
            </w:r>
          </w:p>
          <w:p w14:paraId="5B3A7B3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（3）运输、装卸、调试、培训、技术支持、人工、上门服务、售后服务等费用；</w:t>
            </w:r>
          </w:p>
          <w:p w14:paraId="01304096">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（4）必要的保险费用和各项税费；</w:t>
            </w:r>
          </w:p>
          <w:p w14:paraId="2CD5CF99">
            <w:pPr>
              <w:spacing w:line="400" w:lineRule="exac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（5）安装调试费用；以及合同明示或暗示的所有责任、义务和一般风险等一切费用。</w:t>
            </w:r>
          </w:p>
        </w:tc>
        <w:tc>
          <w:tcPr>
            <w:tcW w:w="3088" w:type="dxa"/>
          </w:tcPr>
          <w:p w14:paraId="2781CEC5">
            <w:pPr>
              <w:spacing w:line="360" w:lineRule="exact"/>
              <w:rPr>
                <w:rFonts w:hint="eastAsia" w:ascii="仿宋" w:hAnsi="仿宋" w:eastAsia="仿宋" w:cs="仿宋"/>
                <w:bCs/>
                <w:color w:val="auto"/>
                <w:szCs w:val="21"/>
                <w:highlight w:val="none"/>
              </w:rPr>
            </w:pPr>
          </w:p>
        </w:tc>
      </w:tr>
      <w:tr w14:paraId="2F5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3A3242F1">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验收要求</w:t>
            </w:r>
          </w:p>
        </w:tc>
        <w:tc>
          <w:tcPr>
            <w:tcW w:w="5443" w:type="dxa"/>
            <w:vAlign w:val="center"/>
          </w:tcPr>
          <w:p w14:paraId="0D103C1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款产品。</w:t>
            </w:r>
          </w:p>
          <w:p w14:paraId="0221901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合同签订之后，采购人有权要求中标供应商提供所投主要产品进行功能测试，如有配置或功能不能满足采购要求，按违约处理，采购人有权解除合同，必要时采购人有权要求有资质的第三方检测机构进行检测。</w:t>
            </w:r>
          </w:p>
          <w:p w14:paraId="4BAA4DC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供应商所提供的产品必须为原装正品的、全新的、完好无破损且为未开箱状态、符合有关质量标准的产品；设备到货安装前，采购人现场根据采购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50D1D78">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4、验收方式和验收材料要求</w:t>
            </w:r>
          </w:p>
          <w:p w14:paraId="3D2A6A6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（1）采购人在项目完成且收到中标供应商验收申请后5个工作日内组织开展履约验收；</w:t>
            </w:r>
          </w:p>
          <w:p w14:paraId="1BC0AC6F">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中标供应商必须提供合格的验收材料，验收材料包括但不限于①验收申请书（原件）、②中标通知书复印件、③合同（包括附件加盖采购代理机构章的格式合同中规定的附件）复印件；④项目实施过程文件、⑤货物的证明文件、⑥货物的技术资料、⑦培训记录等。</w:t>
            </w:r>
          </w:p>
          <w:p w14:paraId="4E3F9301">
            <w:pPr>
              <w:spacing w:line="400" w:lineRule="exac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须在中标通知书发出后、合同签订前，向采购人提供所投产品的原厂售后服务承诺书原件，承诺质保期不低于3年，未能在采购人书面通知的合理期限（如5个工作日）内提供的，视为</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无正当理由放弃中标资格或拒不签订合同，采购人有权取消其中标资格，并依据招标文件及《民法典》第五百七十七条追究其缔约过失责任或违约责任，包括但不限于：赔偿采购人因此遭受的损失（包括但不限于重新采购的成本、重新采购中标价与原中标价的差额等），同时将相关情况报送财政部门。</w:t>
            </w:r>
          </w:p>
        </w:tc>
        <w:tc>
          <w:tcPr>
            <w:tcW w:w="3088" w:type="dxa"/>
          </w:tcPr>
          <w:p w14:paraId="3082944F">
            <w:pPr>
              <w:spacing w:line="360" w:lineRule="exact"/>
              <w:rPr>
                <w:rFonts w:hint="eastAsia" w:ascii="仿宋" w:hAnsi="仿宋" w:eastAsia="仿宋" w:cs="仿宋"/>
                <w:bCs/>
                <w:color w:val="auto"/>
                <w:szCs w:val="21"/>
                <w:highlight w:val="none"/>
              </w:rPr>
            </w:pPr>
          </w:p>
        </w:tc>
      </w:tr>
      <w:tr w14:paraId="2E4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2C1CB05">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履约保证金收取及退付</w:t>
            </w:r>
          </w:p>
        </w:tc>
        <w:tc>
          <w:tcPr>
            <w:tcW w:w="5443" w:type="dxa"/>
            <w:vAlign w:val="center"/>
          </w:tcPr>
          <w:p w14:paraId="5FFFF151">
            <w:pPr>
              <w:numPr>
                <w:ilvl w:val="0"/>
                <w:numId w:val="1"/>
              </w:num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履约保证金收取</w:t>
            </w:r>
            <w:r>
              <w:rPr>
                <w:rFonts w:hint="eastAsia" w:ascii="仿宋" w:hAnsi="仿宋" w:eastAsia="仿宋" w:cs="仿宋"/>
                <w:color w:val="auto"/>
                <w:sz w:val="21"/>
                <w:szCs w:val="21"/>
                <w:highlight w:val="none"/>
              </w:rPr>
              <w:t>：履约保证金金额按成交价的5%（人民币，四舍五入到元）缴纳（中标供应商被认定为中小微企业的缴纳金额按成交价的2%）。由中标供应商在签订合同前将履约保证金以支票、汇票、本票等非现金方式缴入采购人指定账户。采购人开具履约保证金财务凭证给中标供应商。</w:t>
            </w:r>
          </w:p>
          <w:p w14:paraId="6A1EA66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rPr>
              <w:t>履约保证金退付</w:t>
            </w:r>
            <w:r>
              <w:rPr>
                <w:rFonts w:hint="eastAsia" w:ascii="仿宋" w:hAnsi="仿宋" w:eastAsia="仿宋" w:cs="仿宋"/>
                <w:color w:val="auto"/>
                <w:sz w:val="21"/>
                <w:szCs w:val="21"/>
                <w:highlight w:val="none"/>
              </w:rPr>
              <w:t>：中标供应商履行完合同约定权利义务事项且保修期满后无违约情况，凭《项目验收单》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14:paraId="5D8D2E8F">
            <w:p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3、履约保证金递交方式：</w:t>
            </w:r>
            <w:r>
              <w:rPr>
                <w:rFonts w:hint="eastAsia" w:ascii="仿宋" w:hAnsi="仿宋" w:eastAsia="仿宋" w:cs="仿宋"/>
                <w:color w:val="auto"/>
                <w:sz w:val="21"/>
                <w:szCs w:val="21"/>
                <w:highlight w:val="none"/>
              </w:rPr>
              <w:t>支票、汇票、本票等非现金方式。由中标供应商在签订合同前按规定的金额直接缴入以下采购人账户。凭履约保证金缴纳凭证签订合同。</w:t>
            </w:r>
          </w:p>
          <w:p w14:paraId="1C3AFDC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开户名称：桂林电子科技大学</w:t>
            </w:r>
          </w:p>
          <w:p w14:paraId="1AA445F1">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开户银行：桂林市工商银行屏风支行       </w:t>
            </w:r>
          </w:p>
          <w:p w14:paraId="1EDDD28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银行账号：2103 2152 0924 9017 694</w:t>
            </w:r>
          </w:p>
        </w:tc>
        <w:tc>
          <w:tcPr>
            <w:tcW w:w="3088" w:type="dxa"/>
          </w:tcPr>
          <w:p w14:paraId="5E045B68">
            <w:pPr>
              <w:spacing w:line="360" w:lineRule="exact"/>
              <w:rPr>
                <w:rFonts w:hint="eastAsia" w:ascii="仿宋" w:hAnsi="仿宋" w:eastAsia="仿宋" w:cs="仿宋"/>
                <w:bCs/>
                <w:color w:val="auto"/>
                <w:szCs w:val="21"/>
                <w:highlight w:val="none"/>
              </w:rPr>
            </w:pPr>
          </w:p>
        </w:tc>
      </w:tr>
      <w:tr w14:paraId="360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077D696">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其他要求</w:t>
            </w:r>
          </w:p>
        </w:tc>
        <w:tc>
          <w:tcPr>
            <w:tcW w:w="5443" w:type="dxa"/>
            <w:vAlign w:val="center"/>
          </w:tcPr>
          <w:p w14:paraId="2DC608C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所提供的任何材料应当真实有效，如在评审过程中发现供应商在投标文件中提供任何虚假材料的，按投标无效处理，采购人有权汇报监督管理部门处理；中标后，采购人发现供应商在投标文件中提供任何虚假材料的，采购人有权汇报监督管理部门处理，且中标供应商须依照《中华人民共和国消费者权益保护法》赔偿采购人，民事赔偿并不免除违法中标供应商的法律责任。</w:t>
            </w:r>
          </w:p>
          <w:p w14:paraId="67F7CA7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2、本项目货物涉及的产品及其配件包括但不限于各类芯片等必须符合国家有关政策规定，不得使用国家禁止使用范围内的产品及其配件，否则投标无效。</w:t>
            </w:r>
          </w:p>
          <w:p w14:paraId="18F4EE4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36FAE1E1">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4、若供应商为本项目标的及标的涉及的相关材料、设备、人员、运输等购买保险的，相关费用由供应商自行承担。</w:t>
            </w:r>
          </w:p>
          <w:p w14:paraId="63816D3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
              </w:rPr>
              <w:t>5、</w:t>
            </w:r>
            <w:r>
              <w:rPr>
                <w:rFonts w:hint="eastAsia" w:ascii="仿宋" w:hAnsi="仿宋" w:eastAsia="仿宋" w:cs="仿宋"/>
                <w:color w:val="auto"/>
                <w:sz w:val="21"/>
                <w:szCs w:val="21"/>
                <w:highlight w:val="none"/>
              </w:rPr>
              <w:t>为确保得到可靠的售后服务，要求中标供应商必须在签订合同后，3个工作日内提供所投所有产品生产厂家出具的原厂售后服务保证书原件、授权书原件、技术参数确认函，并加盖原厂商公章。</w:t>
            </w:r>
          </w:p>
          <w:p w14:paraId="5B3170E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6、要求供应商以及所投产品生产厂家均具有良好的商业信誉，未在信用中国或中国政府采购网被列入失信名单。</w:t>
            </w:r>
          </w:p>
          <w:p w14:paraId="3F01180F">
            <w:pPr>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7、本项目已进行进口产品申报，接受进口产品参与投标（即通过中国海关报关验放进入中国境内且产自关境外的产品）。</w:t>
            </w:r>
          </w:p>
          <w:p w14:paraId="6D7C99A0">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8、本项目采购预算金额（人民币）：</w:t>
            </w:r>
            <w:r>
              <w:rPr>
                <w:rFonts w:hint="eastAsia" w:ascii="仿宋" w:hAnsi="仿宋" w:eastAsia="仿宋" w:cs="仿宋"/>
                <w:color w:val="auto"/>
                <w:sz w:val="21"/>
                <w:szCs w:val="21"/>
                <w:highlight w:val="none"/>
                <w:lang w:val="en-US" w:eastAsia="zh-CN"/>
              </w:rPr>
              <w:t>肆佰肆拾贰万元整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4420000</w:t>
            </w:r>
            <w:r>
              <w:rPr>
                <w:rFonts w:hint="eastAsia" w:ascii="仿宋" w:hAnsi="仿宋" w:eastAsia="仿宋" w:cs="仿宋"/>
                <w:color w:val="auto"/>
                <w:sz w:val="21"/>
                <w:szCs w:val="21"/>
                <w:highlight w:val="none"/>
              </w:rPr>
              <w:t>.00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报价超过采购预算金额的，投标文件按无效处理。投标报价包括本次招标采购范围内技术服务费、货物价款、货物随配标准附件等的送货上门、安装调试、现场技术、使用培训、售后服务、验收检验及税金等所有费用的总和，供应商应综合考虑在报价中，采购人不再另行支付投标报价之外的任何费用。</w:t>
            </w:r>
          </w:p>
        </w:tc>
        <w:tc>
          <w:tcPr>
            <w:tcW w:w="3088" w:type="dxa"/>
          </w:tcPr>
          <w:p w14:paraId="0BBE17A3">
            <w:pPr>
              <w:spacing w:line="360" w:lineRule="exact"/>
              <w:rPr>
                <w:rFonts w:hint="eastAsia" w:ascii="仿宋" w:hAnsi="仿宋" w:eastAsia="仿宋" w:cs="仿宋"/>
                <w:bCs/>
                <w:color w:val="auto"/>
                <w:szCs w:val="21"/>
                <w:highlight w:val="none"/>
              </w:rPr>
            </w:pPr>
          </w:p>
        </w:tc>
      </w:tr>
    </w:tbl>
    <w:p w14:paraId="2E117051">
      <w:pPr>
        <w:pStyle w:val="3"/>
        <w:rPr>
          <w:rFonts w:hint="eastAsia" w:ascii="仿宋" w:hAnsi="仿宋" w:eastAsia="仿宋" w:cs="仿宋"/>
          <w:color w:val="auto"/>
          <w:highlight w:val="none"/>
        </w:rPr>
      </w:pPr>
    </w:p>
    <w:p w14:paraId="135CB864">
      <w:pPr>
        <w:spacing w:line="360" w:lineRule="auto"/>
        <w:jc w:val="right"/>
        <w:rPr>
          <w:rFonts w:hint="eastAsia" w:ascii="仿宋" w:hAnsi="仿宋" w:eastAsia="仿宋" w:cs="仿宋"/>
          <w:color w:val="auto"/>
          <w:highlight w:val="none"/>
        </w:rPr>
      </w:pPr>
    </w:p>
    <w:p w14:paraId="4E112B81">
      <w:pPr>
        <w:spacing w:line="360" w:lineRule="auto"/>
        <w:jc w:val="right"/>
        <w:rPr>
          <w:rFonts w:hint="eastAsia" w:ascii="仿宋" w:hAnsi="仿宋" w:eastAsia="仿宋" w:cs="仿宋"/>
          <w:color w:val="auto"/>
          <w:highlight w:val="none"/>
        </w:rPr>
      </w:pPr>
    </w:p>
    <w:p w14:paraId="2328715A">
      <w:pPr>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调查机构：广西科文招标有限公司</w:t>
      </w:r>
    </w:p>
    <w:p w14:paraId="4A864426">
      <w:pPr>
        <w:spacing w:line="360" w:lineRule="auto"/>
        <w:jc w:val="righ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李工</w:t>
      </w:r>
      <w:r>
        <w:rPr>
          <w:rFonts w:hint="eastAsia" w:ascii="仿宋" w:hAnsi="仿宋" w:eastAsia="仿宋" w:cs="仿宋"/>
          <w:color w:val="auto"/>
          <w:highlight w:val="none"/>
        </w:rPr>
        <w:t>，联系电话：077</w:t>
      </w:r>
      <w:r>
        <w:rPr>
          <w:rFonts w:hint="eastAsia" w:ascii="仿宋" w:hAnsi="仿宋" w:eastAsia="仿宋" w:cs="仿宋"/>
          <w:color w:val="auto"/>
          <w:highlight w:val="none"/>
          <w:lang w:val="en-US" w:eastAsia="zh-CN"/>
        </w:rPr>
        <w:t>3-7593227</w:t>
      </w:r>
    </w:p>
    <w:p w14:paraId="120966B8">
      <w:pPr>
        <w:pStyle w:val="3"/>
        <w:jc w:val="righ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发布日期：2026年6月23日</w:t>
      </w:r>
    </w:p>
    <w:p w14:paraId="7C98E5F1">
      <w:pPr>
        <w:spacing w:line="400" w:lineRule="exact"/>
        <w:jc w:val="center"/>
        <w:rPr>
          <w:rFonts w:hint="eastAsia" w:ascii="仿宋" w:hAnsi="仿宋" w:eastAsia="仿宋" w:cs="仿宋"/>
          <w:b/>
          <w:bCs/>
          <w:color w:val="auto"/>
          <w:sz w:val="24"/>
          <w:szCs w:val="21"/>
          <w:highlight w:val="none"/>
        </w:rPr>
      </w:pPr>
    </w:p>
    <w:p w14:paraId="3B6D7A80">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填表说明：</w:t>
      </w:r>
    </w:p>
    <w:p w14:paraId="360EAE11">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1.调查问卷回复时间截止：202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日18:00之前，回复接收邮箱：</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"mailto:2357709502@qq.com" </w:instrText>
      </w:r>
      <w:r>
        <w:rPr>
          <w:rFonts w:hint="eastAsia" w:ascii="仿宋" w:hAnsi="仿宋" w:eastAsia="仿宋" w:cs="仿宋"/>
          <w:color w:val="auto"/>
          <w:highlight w:val="none"/>
        </w:rPr>
        <w:fldChar w:fldCharType="separate"/>
      </w:r>
      <w:r>
        <w:rPr>
          <w:rStyle w:val="11"/>
          <w:rFonts w:hint="eastAsia" w:ascii="仿宋" w:hAnsi="仿宋" w:eastAsia="仿宋" w:cs="仿宋"/>
          <w:color w:val="auto"/>
          <w:szCs w:val="21"/>
          <w:highlight w:val="none"/>
          <w:lang w:val="en-US" w:eastAsia="zh-CN"/>
        </w:rPr>
        <w:t>540023229</w:t>
      </w:r>
      <w:r>
        <w:rPr>
          <w:rStyle w:val="11"/>
          <w:rFonts w:hint="eastAsia" w:ascii="仿宋" w:hAnsi="仿宋" w:eastAsia="仿宋" w:cs="仿宋"/>
          <w:color w:val="auto"/>
          <w:szCs w:val="21"/>
          <w:highlight w:val="none"/>
        </w:rPr>
        <w:t>@qq.com</w:t>
      </w:r>
      <w:r>
        <w:rPr>
          <w:rStyle w:val="11"/>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p w14:paraId="196AA1B8">
      <w:pPr>
        <w:spacing w:line="36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2.本问卷仅需提供盖公章的PDF文件1份和可修改WORD文件1份。（问卷回复必须加盖单位公章，填写联系人）</w:t>
      </w:r>
      <w:r>
        <w:rPr>
          <w:rFonts w:hint="eastAsia" w:ascii="仿宋" w:hAnsi="仿宋" w:eastAsia="仿宋" w:cs="仿宋"/>
          <w:color w:val="auto"/>
          <w:szCs w:val="21"/>
          <w:highlight w:val="none"/>
          <w:lang w:eastAsia="zh-CN"/>
        </w:rPr>
        <w:t>。</w:t>
      </w:r>
    </w:p>
    <w:p w14:paraId="37C065A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0"/>
        <w:jc w:val="right"/>
        <w:outlineLvl w:val="9"/>
        <w:rPr>
          <w:rFonts w:hint="eastAsia" w:ascii="仿宋" w:hAnsi="仿宋" w:eastAsia="仿宋" w:cs="仿宋"/>
          <w:i w:val="0"/>
          <w:iCs w:val="0"/>
          <w:caps w:val="0"/>
          <w:color w:val="auto"/>
          <w:spacing w:val="0"/>
          <w:sz w:val="24"/>
          <w:szCs w:val="24"/>
          <w:highlight w:val="none"/>
          <w:shd w:val="clear" w:fill="FFFFFF"/>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OTc5MThiYTY4MWNlNzFmNGMwMTJhZGU2MDY4NTAifQ=="/>
  </w:docVars>
  <w:rsids>
    <w:rsidRoot w:val="1029275C"/>
    <w:rsid w:val="04920422"/>
    <w:rsid w:val="08C72115"/>
    <w:rsid w:val="1029275C"/>
    <w:rsid w:val="15173B3C"/>
    <w:rsid w:val="1F3B1B5F"/>
    <w:rsid w:val="237C3518"/>
    <w:rsid w:val="3039239B"/>
    <w:rsid w:val="35746B78"/>
    <w:rsid w:val="3C1A012A"/>
    <w:rsid w:val="3C220B66"/>
    <w:rsid w:val="3E151E9F"/>
    <w:rsid w:val="3F7D0E72"/>
    <w:rsid w:val="44F64BFB"/>
    <w:rsid w:val="47F87D95"/>
    <w:rsid w:val="4B881DD4"/>
    <w:rsid w:val="569C1E57"/>
    <w:rsid w:val="57DB3F7B"/>
    <w:rsid w:val="5B890BD0"/>
    <w:rsid w:val="69E06381"/>
    <w:rsid w:val="6B444222"/>
    <w:rsid w:val="748C428E"/>
    <w:rsid w:val="74B90B5D"/>
    <w:rsid w:val="78F50A48"/>
    <w:rsid w:val="7CFB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333333"/>
      <w:u w:val="none"/>
    </w:rPr>
  </w:style>
  <w:style w:type="character" w:styleId="10">
    <w:name w:val="Emphasis"/>
    <w:basedOn w:val="8"/>
    <w:qFormat/>
    <w:uiPriority w:val="0"/>
    <w:rPr>
      <w:i/>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4269</Words>
  <Characters>4617</Characters>
  <Lines>0</Lines>
  <Paragraphs>0</Paragraphs>
  <TotalTime>0</TotalTime>
  <ScaleCrop>false</ScaleCrop>
  <LinksUpToDate>false</LinksUpToDate>
  <CharactersWithSpaces>4672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2024-09-13T07:20:00Z</dcterms:created>
  <dc:creator>Administrator</dc:creator>
  <cp:lastModifiedBy>Administrator</cp:lastModifiedBy>
  <dcterms:modified xsi:type="dcterms:W3CDTF">2026-06-23T03:10:48Z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705E87CF5FF448E3AB01C3C6B86955BE_13</vt:lpwstr>
  </property>
  <property fmtid="{D5CDD505-2E9C-101B-9397-08002B2CF9AE}" pid="4" name="KSOTemplateDocerSaveRecord">
    <vt:lpwstr>eyJoZGlkIjoiMjg3MDkwMDBmOWYxNWM2MGFhZDFiZWE0NzI1Y2Q2MDciLCJ1c2VySWQiOiIxMTg0MzM2NDk5In0=</vt:lpwstr>
  </property>
</Properties>
</file>