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jc w:val="center"/>
        <w:rPr>
          <w:rFonts w:ascii="彩虹小标宋" w:hAnsi="彩虹小标宋" w:eastAsia="彩虹小标宋" w:cs="彩虹小标宋"/>
          <w:sz w:val="40"/>
          <w:szCs w:val="40"/>
        </w:rPr>
      </w:pPr>
      <w:r>
        <w:rPr>
          <w:rFonts w:hint="eastAsia" w:ascii="彩虹小标宋" w:hAnsi="彩虹小标宋" w:eastAsia="彩虹小标宋" w:cs="彩虹小标宋"/>
          <w:sz w:val="40"/>
          <w:szCs w:val="40"/>
        </w:rPr>
        <w:t>广西区分行覆绒衬衫、网兜头花采购需求</w:t>
      </w:r>
    </w:p>
    <w:p>
      <w:pPr>
        <w:pStyle w:val="2"/>
        <w:rPr>
          <w:rFonts w:hint="default"/>
        </w:rPr>
      </w:pP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一、供应商要求</w:t>
      </w:r>
    </w:p>
    <w:p>
      <w:pPr>
        <w:adjustRightInd w:val="0"/>
        <w:snapToGrid w:val="0"/>
        <w:spacing w:line="580" w:lineRule="exact"/>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（一）投标人为投标产品的直接生产厂商或投标品牌所有者；投标人非投标产品直接生产厂商或投标品牌所有者的，必须具有投标产品生产厂商或投标品牌的授权代理资格，需提供项目唯一代理授权书。</w:t>
      </w:r>
    </w:p>
    <w:p>
      <w:pPr>
        <w:pStyle w:val="2"/>
        <w:ind w:firstLine="320" w:firstLineChars="100"/>
        <w:rPr>
          <w:rFonts w:ascii="彩虹粗仿宋" w:hAnsi="彩虹粗仿宋" w:eastAsia="彩虹粗仿宋" w:cs="彩虹粗仿宋"/>
          <w:sz w:val="32"/>
          <w:szCs w:val="32"/>
        </w:rPr>
      </w:pPr>
      <w:r>
        <w:rPr>
          <w:rFonts w:ascii="彩虹粗仿宋" w:hAnsi="彩虹粗仿宋" w:eastAsia="彩虹粗仿宋" w:cs="彩虹粗仿宋"/>
          <w:sz w:val="32"/>
          <w:szCs w:val="32"/>
        </w:rPr>
        <w:t>投标人对应自身情况据实提供以下佐证材料:</w:t>
      </w:r>
    </w:p>
    <w:p>
      <w:pPr>
        <w:pStyle w:val="2"/>
        <w:ind w:left="0" w:leftChars="0" w:firstLine="640" w:firstLineChars="200"/>
        <w:rPr>
          <w:rFonts w:ascii="彩虹粗仿宋" w:hAnsi="彩虹粗仿宋" w:eastAsia="彩虹粗仿宋" w:cs="彩虹粗仿宋"/>
          <w:sz w:val="32"/>
          <w:szCs w:val="32"/>
        </w:rPr>
      </w:pPr>
      <w:r>
        <w:rPr>
          <w:rFonts w:ascii="彩虹粗仿宋" w:hAnsi="彩虹粗仿宋" w:eastAsia="彩虹粗仿宋" w:cs="彩虹粗仿宋"/>
          <w:sz w:val="32"/>
          <w:szCs w:val="32"/>
        </w:rPr>
        <w:t>1.投标人为投标产品直接生产厂商的，提供厂房房产证（房产证所有人需为投标人或其分支机构）或房屋租赁合同（房屋租赁合同的承租人需为投标人或其分支机构，房屋租赁合同的签订时间需在投标截止时间</w:t>
      </w:r>
      <w:r>
        <w:rPr>
          <w:rFonts w:ascii="彩虹粗仿宋" w:hAnsi="彩虹粗仿宋" w:eastAsia="彩虹粗仿宋" w:cs="彩虹粗仿宋"/>
          <w:b/>
          <w:bCs/>
          <w:sz w:val="32"/>
          <w:szCs w:val="32"/>
        </w:rPr>
        <w:t>1年前</w:t>
      </w:r>
      <w:r>
        <w:rPr>
          <w:rFonts w:ascii="彩虹粗仿宋" w:hAnsi="彩虹粗仿宋" w:eastAsia="彩虹粗仿宋" w:cs="彩虹粗仿宋"/>
          <w:sz w:val="32"/>
          <w:szCs w:val="32"/>
        </w:rPr>
        <w:t>，同时提供交易记录或发票作为证明材料）。投标人为投标产品</w:t>
      </w:r>
      <w:bookmarkStart w:id="0" w:name="_GoBack"/>
      <w:bookmarkEnd w:id="0"/>
      <w:r>
        <w:rPr>
          <w:rFonts w:ascii="彩虹粗仿宋" w:hAnsi="彩虹粗仿宋" w:eastAsia="彩虹粗仿宋" w:cs="彩虹粗仿宋"/>
          <w:sz w:val="32"/>
          <w:szCs w:val="32"/>
        </w:rPr>
        <w:t>品牌所有者的，提供所投品牌的商标注册公告或商标注册文书，文书或公告中注册人需为投标人，且商标专用权限需在有效期内（如果商标注册人为投标人控股母公司，需提供关联证明）。</w:t>
      </w:r>
    </w:p>
    <w:p>
      <w:pPr>
        <w:pStyle w:val="2"/>
        <w:ind w:left="0" w:leftChars="0" w:firstLine="640" w:firstLineChars="200"/>
        <w:rPr>
          <w:rFonts w:ascii="彩虹粗仿宋" w:hAnsi="彩虹粗仿宋" w:eastAsia="彩虹粗仿宋" w:cs="彩虹粗仿宋"/>
          <w:sz w:val="32"/>
          <w:szCs w:val="32"/>
        </w:rPr>
      </w:pPr>
      <w:r>
        <w:rPr>
          <w:rFonts w:ascii="彩虹粗仿宋" w:hAnsi="彩虹粗仿宋" w:eastAsia="彩虹粗仿宋" w:cs="彩虹粗仿宋"/>
          <w:sz w:val="32"/>
          <w:szCs w:val="32"/>
        </w:rPr>
        <w:t>2.投标人非投标产品直接生产厂商或投标品牌所有者的，必须具有投标产品生产厂商或投标产品品牌的授权代理资格，需提供针对本项目的投标授权书。</w:t>
      </w:r>
    </w:p>
    <w:p>
      <w:pPr>
        <w:adjustRightInd w:val="0"/>
        <w:snapToGrid w:val="0"/>
        <w:spacing w:line="580" w:lineRule="exact"/>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（二）供应商有202</w:t>
      </w:r>
      <w:r>
        <w:rPr>
          <w:rFonts w:ascii="彩虹粗仿宋" w:hAnsi="彩虹粗仿宋" w:eastAsia="彩虹粗仿宋" w:cs="彩虹粗仿宋"/>
          <w:sz w:val="32"/>
          <w:szCs w:val="32"/>
        </w:rPr>
        <w:t>3</w:t>
      </w:r>
      <w:r>
        <w:rPr>
          <w:rFonts w:hint="eastAsia" w:ascii="彩虹粗仿宋" w:hAnsi="彩虹粗仿宋" w:eastAsia="彩虹粗仿宋" w:cs="彩虹粗仿宋"/>
          <w:sz w:val="32"/>
          <w:szCs w:val="32"/>
        </w:rPr>
        <w:t>年1月1日以来企事业单位或金融机构职业装定制服饰类项目的业绩案例。项目案例应提供合同协议书扫描件并加盖投标人单位公章，除合同外还须提供结算发票（合同文本体现合同金额的提供任一期结算发票，合同文本不体现合同金额需提供累计金额达到项目业绩金额要求的结算发票），时间以合同签署时间为准，合同双方落款的签署时间不一致的，以后签字一方的签署时间为准，合同协议书没有签署时间的，以合同协议书中约定的合同生效之日为准，合同协议书没有签署时间或生效时间的，不予认定。</w:t>
      </w:r>
    </w:p>
    <w:p>
      <w:pPr>
        <w:adjustRightInd w:val="0"/>
        <w:snapToGrid w:val="0"/>
        <w:spacing w:line="580" w:lineRule="exact"/>
        <w:ind w:firstLine="640" w:firstLineChars="200"/>
        <w:rPr>
          <w:rFonts w:ascii="彩虹粗仿宋" w:hAnsi="彩虹粗仿宋" w:eastAsia="彩虹粗仿宋" w:cs="彩虹粗仿宋"/>
          <w:sz w:val="32"/>
          <w:szCs w:val="32"/>
        </w:rPr>
      </w:pPr>
      <w:r>
        <w:rPr>
          <w:rFonts w:hint="eastAsia" w:ascii="彩虹黑体" w:hAnsi="彩虹黑体" w:eastAsia="彩虹黑体" w:cs="彩虹黑体"/>
          <w:sz w:val="32"/>
          <w:szCs w:val="32"/>
        </w:rPr>
        <w:t>二、物品规格</w:t>
      </w:r>
    </w:p>
    <w:p>
      <w:pPr>
        <w:pStyle w:val="2"/>
        <w:rPr>
          <w:rFonts w:hint="default" w:ascii="彩虹粗仿宋" w:hAnsi="彩虹粗仿宋" w:eastAsia="彩虹粗仿宋" w:cs="彩虹粗仿宋"/>
          <w:sz w:val="32"/>
          <w:szCs w:val="32"/>
        </w:rPr>
      </w:pPr>
      <w:r>
        <w:rPr>
          <w:rFonts w:ascii="彩虹粗仿宋" w:hAnsi="彩虹粗仿宋" w:eastAsia="彩虹粗仿宋" w:cs="彩虹粗仿宋"/>
          <w:sz w:val="32"/>
          <w:szCs w:val="32"/>
        </w:rPr>
        <w:t>（一）长袖覆绒衬衫，面料成分及要求如下：</w:t>
      </w:r>
    </w:p>
    <w:tbl>
      <w:tblPr>
        <w:tblStyle w:val="12"/>
        <w:tblW w:w="8522"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3226"/>
        <w:gridCol w:w="4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0" w:type="dxa"/>
            <w:vAlign w:val="center"/>
          </w:tcPr>
          <w:p>
            <w:pPr>
              <w:spacing w:before="220" w:line="221" w:lineRule="auto"/>
              <w:jc w:val="center"/>
              <w:rPr>
                <w:rFonts w:ascii="宋体" w:hAnsi="宋体" w:eastAsia="宋体" w:cs="宋体"/>
                <w:sz w:val="24"/>
              </w:rPr>
            </w:pPr>
            <w:r>
              <w:rPr>
                <w:rFonts w:hint="eastAsia" w:ascii="宋体" w:hAnsi="宋体" w:eastAsia="宋体" w:cs="宋体"/>
                <w:sz w:val="24"/>
              </w:rPr>
              <w:t>成分</w:t>
            </w:r>
          </w:p>
        </w:tc>
        <w:tc>
          <w:tcPr>
            <w:tcW w:w="3226" w:type="dxa"/>
            <w:vAlign w:val="center"/>
          </w:tcPr>
          <w:p>
            <w:pPr>
              <w:spacing w:before="220" w:line="219" w:lineRule="auto"/>
              <w:jc w:val="center"/>
              <w:rPr>
                <w:rFonts w:ascii="宋体" w:hAnsi="宋体" w:eastAsia="宋体" w:cs="宋体"/>
                <w:sz w:val="24"/>
              </w:rPr>
            </w:pPr>
            <w:r>
              <w:rPr>
                <w:rFonts w:ascii="宋体" w:hAnsi="宋体" w:eastAsia="宋体" w:cs="宋体"/>
                <w:spacing w:val="-2"/>
                <w:sz w:val="24"/>
                <w:szCs w:val="21"/>
              </w:rPr>
              <w:t>技术参数</w:t>
            </w:r>
          </w:p>
        </w:tc>
        <w:tc>
          <w:tcPr>
            <w:tcW w:w="4066" w:type="dxa"/>
            <w:vAlign w:val="center"/>
          </w:tcPr>
          <w:p>
            <w:pPr>
              <w:spacing w:before="221" w:line="220" w:lineRule="auto"/>
              <w:jc w:val="center"/>
              <w:rPr>
                <w:rFonts w:ascii="宋体" w:hAnsi="宋体" w:eastAsia="宋体" w:cs="宋体"/>
                <w:sz w:val="24"/>
              </w:rPr>
            </w:pPr>
            <w:r>
              <w:rPr>
                <w:rFonts w:hint="eastAsia" w:ascii="宋体" w:hAnsi="宋体" w:eastAsia="宋体" w:cs="宋体"/>
                <w:sz w:val="24"/>
              </w:rPr>
              <w:t>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230" w:type="dxa"/>
            <w:vAlign w:val="center"/>
          </w:tcPr>
          <w:p>
            <w:pPr>
              <w:spacing w:before="174" w:line="220" w:lineRule="auto"/>
              <w:jc w:val="center"/>
              <w:rPr>
                <w:rFonts w:ascii="宋体" w:hAnsi="宋体" w:eastAsia="宋体" w:cs="宋体"/>
                <w:spacing w:val="-3"/>
                <w:sz w:val="24"/>
              </w:rPr>
            </w:pPr>
            <w:r>
              <w:rPr>
                <w:rFonts w:hint="eastAsia" w:ascii="宋体" w:hAnsi="宋体" w:eastAsia="宋体" w:cs="宋体"/>
                <w:spacing w:val="-3"/>
                <w:sz w:val="24"/>
                <w:szCs w:val="21"/>
              </w:rPr>
              <w:t>主</w:t>
            </w:r>
            <w:r>
              <w:rPr>
                <w:rFonts w:ascii="宋体" w:hAnsi="宋体" w:eastAsia="宋体" w:cs="宋体"/>
                <w:spacing w:val="-3"/>
                <w:sz w:val="24"/>
                <w:szCs w:val="21"/>
              </w:rPr>
              <w:t>面料</w:t>
            </w:r>
          </w:p>
        </w:tc>
        <w:tc>
          <w:tcPr>
            <w:tcW w:w="3226" w:type="dxa"/>
            <w:vAlign w:val="center"/>
          </w:tcPr>
          <w:p>
            <w:pPr>
              <w:spacing w:before="174" w:line="220" w:lineRule="auto"/>
              <w:rPr>
                <w:rFonts w:ascii="宋体" w:hAnsi="宋体" w:eastAsia="宋体" w:cs="宋体"/>
                <w:spacing w:val="-3"/>
                <w:sz w:val="24"/>
              </w:rPr>
            </w:pPr>
            <w:r>
              <w:rPr>
                <w:rFonts w:hint="eastAsia" w:ascii="宋体" w:hAnsi="宋体" w:eastAsia="宋体" w:cs="宋体"/>
                <w:spacing w:val="-3"/>
                <w:sz w:val="24"/>
                <w:szCs w:val="21"/>
              </w:rPr>
              <w:t>成份：97%棉3%氨纶</w:t>
            </w:r>
          </w:p>
        </w:tc>
        <w:tc>
          <w:tcPr>
            <w:tcW w:w="4066" w:type="dxa"/>
            <w:vAlign w:val="center"/>
          </w:tcPr>
          <w:p>
            <w:pPr>
              <w:spacing w:before="174" w:line="220" w:lineRule="auto"/>
              <w:rPr>
                <w:rFonts w:ascii="宋体" w:hAnsi="宋体" w:eastAsia="宋体" w:cs="宋体"/>
                <w:spacing w:val="-3"/>
                <w:sz w:val="24"/>
              </w:rPr>
            </w:pPr>
            <w:r>
              <w:rPr>
                <w:rFonts w:hint="eastAsia" w:ascii="宋体" w:hAnsi="宋体" w:eastAsia="宋体" w:cs="宋体"/>
                <w:spacing w:val="-3"/>
                <w:sz w:val="24"/>
                <w:szCs w:val="21"/>
              </w:rPr>
              <w:t>按照建行员工职业装长袖衬衫基本款式制作，颜色一致。</w:t>
            </w:r>
            <w:r>
              <w:rPr>
                <w:rFonts w:ascii="宋体" w:hAnsi="宋体" w:eastAsia="宋体" w:cs="宋体"/>
                <w:spacing w:val="-3"/>
                <w:sz w:val="24"/>
                <w:szCs w:val="21"/>
              </w:rPr>
              <w:t>柔软滑爽</w:t>
            </w:r>
            <w:r>
              <w:rPr>
                <w:rFonts w:hint="eastAsia" w:ascii="宋体" w:hAnsi="宋体" w:eastAsia="宋体" w:cs="宋体"/>
                <w:spacing w:val="-3"/>
                <w:sz w:val="24"/>
                <w:szCs w:val="21"/>
              </w:rPr>
              <w:t>，亲肤</w:t>
            </w:r>
            <w:r>
              <w:rPr>
                <w:rFonts w:ascii="宋体" w:hAnsi="宋体" w:eastAsia="宋体" w:cs="宋体"/>
                <w:spacing w:val="-3"/>
                <w:sz w:val="24"/>
                <w:szCs w:val="21"/>
              </w:rPr>
              <w:t>透湿，</w:t>
            </w:r>
            <w:r>
              <w:rPr>
                <w:rFonts w:hint="eastAsia" w:ascii="宋体" w:hAnsi="宋体" w:eastAsia="宋体" w:cs="宋体"/>
                <w:spacing w:val="-3"/>
                <w:sz w:val="24"/>
                <w:szCs w:val="21"/>
              </w:rPr>
              <w:t>免烫处理，</w:t>
            </w:r>
            <w:r>
              <w:rPr>
                <w:rFonts w:ascii="宋体" w:hAnsi="宋体" w:eastAsia="宋体" w:cs="宋体"/>
                <w:spacing w:val="-3"/>
                <w:sz w:val="24"/>
                <w:szCs w:val="21"/>
              </w:rPr>
              <w:t>易打理。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Align w:val="center"/>
          </w:tcPr>
          <w:p>
            <w:pPr>
              <w:spacing w:before="143" w:line="220" w:lineRule="auto"/>
              <w:jc w:val="center"/>
              <w:rPr>
                <w:rFonts w:ascii="宋体" w:hAnsi="宋体" w:eastAsia="宋体" w:cs="宋体"/>
                <w:spacing w:val="-4"/>
                <w:sz w:val="24"/>
              </w:rPr>
            </w:pPr>
            <w:r>
              <w:rPr>
                <w:rFonts w:hint="eastAsia" w:ascii="宋体" w:hAnsi="宋体" w:eastAsia="宋体" w:cs="宋体"/>
                <w:spacing w:val="-4"/>
                <w:sz w:val="24"/>
              </w:rPr>
              <w:t>内里面料</w:t>
            </w:r>
          </w:p>
        </w:tc>
        <w:tc>
          <w:tcPr>
            <w:tcW w:w="3226" w:type="dxa"/>
            <w:vAlign w:val="center"/>
          </w:tcPr>
          <w:p>
            <w:pPr>
              <w:spacing w:before="143" w:line="220" w:lineRule="auto"/>
              <w:rPr>
                <w:rFonts w:ascii="宋体" w:hAnsi="宋体" w:eastAsia="宋体" w:cs="宋体"/>
                <w:sz w:val="24"/>
              </w:rPr>
            </w:pPr>
            <w:r>
              <w:rPr>
                <w:rFonts w:hint="eastAsia" w:ascii="宋体" w:hAnsi="宋体" w:eastAsia="宋体" w:cs="宋体"/>
                <w:sz w:val="24"/>
                <w:szCs w:val="21"/>
              </w:rPr>
              <w:t>成份：100%聚酯纤维</w:t>
            </w:r>
          </w:p>
        </w:tc>
        <w:tc>
          <w:tcPr>
            <w:tcW w:w="4066" w:type="dxa"/>
            <w:vAlign w:val="center"/>
          </w:tcPr>
          <w:p>
            <w:pPr>
              <w:spacing w:before="143" w:line="220" w:lineRule="auto"/>
              <w:rPr>
                <w:rFonts w:ascii="宋体" w:hAnsi="宋体" w:eastAsia="宋体" w:cs="宋体"/>
                <w:spacing w:val="-3"/>
                <w:sz w:val="24"/>
              </w:rPr>
            </w:pPr>
            <w:r>
              <w:rPr>
                <w:rFonts w:hint="eastAsia" w:ascii="宋体" w:hAnsi="宋体" w:eastAsia="宋体" w:cs="宋体"/>
                <w:spacing w:val="-3"/>
                <w:sz w:val="24"/>
                <w:szCs w:val="21"/>
              </w:rPr>
              <w:t>内里覆绒，绒面与主面料粘合，非双层。高级纯白北极绒，舒适保暖。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Align w:val="center"/>
          </w:tcPr>
          <w:p>
            <w:pPr>
              <w:spacing w:before="143" w:line="220" w:lineRule="auto"/>
              <w:jc w:val="center"/>
              <w:rPr>
                <w:rFonts w:ascii="宋体" w:hAnsi="宋体" w:eastAsia="宋体" w:cs="宋体"/>
                <w:sz w:val="24"/>
              </w:rPr>
            </w:pPr>
            <w:r>
              <w:rPr>
                <w:rFonts w:ascii="宋体" w:hAnsi="宋体" w:eastAsia="宋体" w:cs="宋体"/>
                <w:spacing w:val="-4"/>
                <w:sz w:val="24"/>
                <w:szCs w:val="21"/>
              </w:rPr>
              <w:t>纽扣</w:t>
            </w:r>
          </w:p>
        </w:tc>
        <w:tc>
          <w:tcPr>
            <w:tcW w:w="3226" w:type="dxa"/>
            <w:vAlign w:val="center"/>
          </w:tcPr>
          <w:p>
            <w:pPr>
              <w:spacing w:before="143" w:line="220" w:lineRule="auto"/>
              <w:rPr>
                <w:rFonts w:ascii="宋体" w:hAnsi="宋体" w:eastAsia="宋体" w:cs="宋体"/>
                <w:sz w:val="24"/>
              </w:rPr>
            </w:pPr>
            <w:r>
              <w:rPr>
                <w:rFonts w:hint="eastAsia" w:ascii="宋体" w:hAnsi="宋体" w:eastAsia="宋体" w:cs="宋体"/>
                <w:sz w:val="24"/>
                <w:szCs w:val="21"/>
              </w:rPr>
              <w:t>树脂扣</w:t>
            </w:r>
          </w:p>
        </w:tc>
        <w:tc>
          <w:tcPr>
            <w:tcW w:w="4066" w:type="dxa"/>
            <w:vAlign w:val="center"/>
          </w:tcPr>
          <w:p>
            <w:pPr>
              <w:spacing w:before="143" w:line="220" w:lineRule="auto"/>
              <w:rPr>
                <w:rFonts w:ascii="宋体" w:hAnsi="宋体" w:eastAsia="宋体" w:cs="宋体"/>
                <w:sz w:val="24"/>
              </w:rPr>
            </w:pPr>
            <w:r>
              <w:rPr>
                <w:rFonts w:ascii="宋体" w:hAnsi="宋体" w:eastAsia="宋体" w:cs="宋体"/>
                <w:spacing w:val="-4"/>
                <w:sz w:val="24"/>
                <w:szCs w:val="21"/>
              </w:rPr>
              <w:t>牢固不脱落，扣合顺畅。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522" w:type="dxa"/>
            <w:gridSpan w:val="3"/>
            <w:vAlign w:val="center"/>
          </w:tcPr>
          <w:p>
            <w:pPr>
              <w:spacing w:before="68" w:line="219" w:lineRule="auto"/>
              <w:rPr>
                <w:rFonts w:ascii="宋体" w:hAnsi="宋体" w:eastAsia="宋体" w:cs="宋体"/>
                <w:sz w:val="24"/>
              </w:rPr>
            </w:pPr>
            <w:r>
              <w:rPr>
                <w:rFonts w:ascii="宋体" w:hAnsi="宋体" w:eastAsia="宋体" w:cs="宋体"/>
                <w:spacing w:val="-1"/>
                <w:sz w:val="24"/>
                <w:szCs w:val="21"/>
              </w:rPr>
              <w:t>执行标准：</w:t>
            </w:r>
            <w:r>
              <w:rPr>
                <w:rFonts w:hint="eastAsia" w:ascii="宋体" w:hAnsi="宋体" w:eastAsia="宋体" w:cs="宋体"/>
                <w:spacing w:val="-1"/>
                <w:sz w:val="24"/>
                <w:szCs w:val="21"/>
              </w:rPr>
              <w:t>GB/T2660-2017</w:t>
            </w:r>
            <w:r>
              <w:rPr>
                <w:rFonts w:ascii="宋体" w:hAnsi="宋体" w:eastAsia="宋体" w:cs="宋体"/>
                <w:spacing w:val="-1"/>
                <w:sz w:val="24"/>
                <w:szCs w:val="21"/>
              </w:rPr>
              <w:t>合格品</w:t>
            </w:r>
          </w:p>
          <w:p>
            <w:pPr>
              <w:spacing w:before="23" w:line="218" w:lineRule="auto"/>
              <w:rPr>
                <w:rFonts w:ascii="宋体" w:hAnsi="宋体" w:eastAsia="宋体" w:cs="宋体"/>
                <w:sz w:val="24"/>
              </w:rPr>
            </w:pPr>
            <w:r>
              <w:rPr>
                <w:rFonts w:ascii="宋体" w:hAnsi="宋体" w:eastAsia="宋体" w:cs="宋体"/>
                <w:spacing w:val="-1"/>
                <w:sz w:val="24"/>
                <w:szCs w:val="21"/>
              </w:rPr>
              <w:t>安全类别：</w:t>
            </w:r>
            <w:r>
              <w:rPr>
                <w:rFonts w:hint="eastAsia" w:ascii="宋体" w:hAnsi="宋体" w:eastAsia="宋体" w:cs="宋体"/>
                <w:spacing w:val="-1"/>
                <w:sz w:val="24"/>
                <w:szCs w:val="21"/>
              </w:rPr>
              <w:t>GB18401-2010.B类</w:t>
            </w:r>
          </w:p>
        </w:tc>
      </w:tr>
    </w:tbl>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参考样式如下图：</w:t>
      </w:r>
    </w:p>
    <w:tbl>
      <w:tblPr>
        <w:tblStyle w:val="8"/>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1"/>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4081" w:type="dxa"/>
          </w:tcPr>
          <w:p>
            <w:pPr>
              <w:pStyle w:val="2"/>
              <w:ind w:left="0" w:leftChars="0"/>
              <w:rPr>
                <w:rFonts w:hint="default"/>
              </w:rPr>
            </w:pPr>
            <w:r>
              <w:rPr>
                <w:rFonts w:hint="default"/>
              </w:rPr>
              <w:drawing>
                <wp:inline distT="0" distB="0" distL="0" distR="0">
                  <wp:extent cx="2316480" cy="286004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rcRect b="1945"/>
                          <a:stretch>
                            <a:fillRect/>
                          </a:stretch>
                        </pic:blipFill>
                        <pic:spPr>
                          <a:xfrm>
                            <a:off x="0" y="0"/>
                            <a:ext cx="2360748" cy="2914695"/>
                          </a:xfrm>
                          <a:prstGeom prst="rect">
                            <a:avLst/>
                          </a:prstGeom>
                          <a:ln>
                            <a:noFill/>
                          </a:ln>
                        </pic:spPr>
                      </pic:pic>
                    </a:graphicData>
                  </a:graphic>
                </wp:inline>
              </w:drawing>
            </w:r>
          </w:p>
        </w:tc>
        <w:tc>
          <w:tcPr>
            <w:tcW w:w="3795" w:type="dxa"/>
          </w:tcPr>
          <w:p>
            <w:pPr>
              <w:pStyle w:val="2"/>
              <w:ind w:left="0" w:leftChars="0"/>
              <w:rPr>
                <w:rFonts w:hint="default"/>
              </w:rPr>
            </w:pPr>
            <w:r>
              <w:rPr>
                <w:rFonts w:hint="default"/>
              </w:rPr>
              <w:drawing>
                <wp:inline distT="0" distB="0" distL="0" distR="0">
                  <wp:extent cx="2270125" cy="282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rcRect t="1464"/>
                          <a:stretch>
                            <a:fillRect/>
                          </a:stretch>
                        </pic:blipFill>
                        <pic:spPr>
                          <a:xfrm>
                            <a:off x="0" y="0"/>
                            <a:ext cx="2335126" cy="2902289"/>
                          </a:xfrm>
                          <a:prstGeom prst="rect">
                            <a:avLst/>
                          </a:prstGeom>
                          <a:ln>
                            <a:noFill/>
                          </a:ln>
                        </pic:spPr>
                      </pic:pic>
                    </a:graphicData>
                  </a:graphic>
                </wp:inline>
              </w:drawing>
            </w:r>
          </w:p>
        </w:tc>
      </w:tr>
    </w:tbl>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（二）网兜头花</w:t>
      </w:r>
      <w:r>
        <w:rPr>
          <w:rFonts w:ascii="彩虹粗仿宋" w:hAnsi="彩虹粗仿宋" w:eastAsia="彩虹粗仿宋" w:cs="彩虹粗仿宋"/>
          <w:sz w:val="32"/>
          <w:szCs w:val="32"/>
        </w:rPr>
        <w:t>，面料成分及要求如下：</w:t>
      </w:r>
    </w:p>
    <w:tbl>
      <w:tblPr>
        <w:tblStyle w:val="12"/>
        <w:tblW w:w="8522"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3226"/>
        <w:gridCol w:w="4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30" w:type="dxa"/>
            <w:vAlign w:val="center"/>
          </w:tcPr>
          <w:p>
            <w:pPr>
              <w:spacing w:before="220" w:line="221" w:lineRule="auto"/>
              <w:jc w:val="center"/>
              <w:rPr>
                <w:rFonts w:ascii="宋体" w:hAnsi="宋体" w:eastAsia="宋体" w:cs="宋体"/>
                <w:sz w:val="24"/>
              </w:rPr>
            </w:pPr>
            <w:r>
              <w:rPr>
                <w:rFonts w:hint="eastAsia" w:ascii="宋体" w:hAnsi="宋体" w:eastAsia="宋体" w:cs="宋体"/>
                <w:sz w:val="24"/>
              </w:rPr>
              <w:t>成分</w:t>
            </w:r>
          </w:p>
        </w:tc>
        <w:tc>
          <w:tcPr>
            <w:tcW w:w="3226" w:type="dxa"/>
            <w:vAlign w:val="center"/>
          </w:tcPr>
          <w:p>
            <w:pPr>
              <w:spacing w:before="220" w:line="219" w:lineRule="auto"/>
              <w:jc w:val="center"/>
              <w:rPr>
                <w:rFonts w:ascii="宋体" w:hAnsi="宋体" w:eastAsia="宋体" w:cs="宋体"/>
                <w:sz w:val="24"/>
              </w:rPr>
            </w:pPr>
            <w:r>
              <w:rPr>
                <w:rFonts w:ascii="宋体" w:hAnsi="宋体" w:eastAsia="宋体" w:cs="宋体"/>
                <w:spacing w:val="-2"/>
                <w:sz w:val="24"/>
                <w:szCs w:val="21"/>
              </w:rPr>
              <w:t>技术参数</w:t>
            </w:r>
          </w:p>
        </w:tc>
        <w:tc>
          <w:tcPr>
            <w:tcW w:w="4066" w:type="dxa"/>
            <w:vAlign w:val="center"/>
          </w:tcPr>
          <w:p>
            <w:pPr>
              <w:spacing w:before="221" w:line="220" w:lineRule="auto"/>
              <w:jc w:val="center"/>
              <w:rPr>
                <w:rFonts w:ascii="宋体" w:hAnsi="宋体" w:eastAsia="宋体" w:cs="宋体"/>
                <w:sz w:val="24"/>
              </w:rPr>
            </w:pPr>
            <w:r>
              <w:rPr>
                <w:rFonts w:hint="eastAsia" w:ascii="宋体" w:hAnsi="宋体" w:eastAsia="宋体" w:cs="宋体"/>
                <w:sz w:val="24"/>
              </w:rPr>
              <w:t>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Align w:val="center"/>
          </w:tcPr>
          <w:p>
            <w:pPr>
              <w:spacing w:before="143" w:line="220" w:lineRule="auto"/>
              <w:jc w:val="center"/>
              <w:rPr>
                <w:rFonts w:ascii="宋体" w:hAnsi="宋体" w:eastAsia="宋体" w:cs="宋体"/>
                <w:spacing w:val="-4"/>
                <w:sz w:val="24"/>
              </w:rPr>
            </w:pPr>
            <w:r>
              <w:rPr>
                <w:rFonts w:hint="eastAsia" w:ascii="宋体" w:hAnsi="宋体" w:eastAsia="宋体" w:cs="宋体"/>
                <w:spacing w:val="-4"/>
                <w:sz w:val="24"/>
              </w:rPr>
              <w:t>面料</w:t>
            </w:r>
          </w:p>
        </w:tc>
        <w:tc>
          <w:tcPr>
            <w:tcW w:w="3226" w:type="dxa"/>
            <w:vAlign w:val="center"/>
          </w:tcPr>
          <w:p>
            <w:pPr>
              <w:spacing w:before="143" w:line="220" w:lineRule="auto"/>
              <w:rPr>
                <w:rFonts w:ascii="宋体" w:hAnsi="宋体" w:eastAsia="宋体" w:cs="宋体"/>
                <w:sz w:val="24"/>
              </w:rPr>
            </w:pPr>
            <w:r>
              <w:rPr>
                <w:rFonts w:hint="eastAsia" w:ascii="宋体" w:hAnsi="宋体" w:eastAsia="宋体" w:cs="宋体"/>
                <w:sz w:val="24"/>
                <w:szCs w:val="21"/>
              </w:rPr>
              <w:t>100%聚酯纤维</w:t>
            </w:r>
          </w:p>
        </w:tc>
        <w:tc>
          <w:tcPr>
            <w:tcW w:w="4066" w:type="dxa"/>
            <w:vAlign w:val="center"/>
          </w:tcPr>
          <w:p>
            <w:pPr>
              <w:spacing w:before="143" w:line="220" w:lineRule="auto"/>
              <w:rPr>
                <w:rFonts w:ascii="宋体" w:hAnsi="宋体" w:eastAsia="宋体" w:cs="宋体"/>
                <w:spacing w:val="-3"/>
                <w:sz w:val="24"/>
              </w:rPr>
            </w:pPr>
            <w:r>
              <w:rPr>
                <w:rFonts w:hint="eastAsia" w:ascii="宋体" w:hAnsi="宋体" w:eastAsia="宋体" w:cs="宋体"/>
                <w:spacing w:val="-3"/>
                <w:sz w:val="24"/>
              </w:rPr>
              <w:t>高品质绸缎布艺，双层蝴蝶结，手感舒适，不易脱线。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Align w:val="center"/>
          </w:tcPr>
          <w:p>
            <w:pPr>
              <w:spacing w:before="143" w:line="220" w:lineRule="auto"/>
              <w:jc w:val="center"/>
              <w:rPr>
                <w:rFonts w:ascii="宋体" w:hAnsi="宋体" w:eastAsia="宋体" w:cs="宋体"/>
                <w:spacing w:val="-4"/>
                <w:sz w:val="24"/>
              </w:rPr>
            </w:pPr>
            <w:r>
              <w:rPr>
                <w:rFonts w:hint="eastAsia" w:ascii="宋体" w:hAnsi="宋体" w:eastAsia="宋体" w:cs="宋体"/>
                <w:spacing w:val="-4"/>
                <w:sz w:val="24"/>
              </w:rPr>
              <w:t>网兜</w:t>
            </w:r>
          </w:p>
        </w:tc>
        <w:tc>
          <w:tcPr>
            <w:tcW w:w="3226" w:type="dxa"/>
            <w:vAlign w:val="center"/>
          </w:tcPr>
          <w:p>
            <w:pPr>
              <w:spacing w:before="143" w:line="220" w:lineRule="auto"/>
              <w:rPr>
                <w:rFonts w:ascii="宋体" w:hAnsi="宋体" w:eastAsia="宋体" w:cs="宋体"/>
                <w:sz w:val="24"/>
                <w:szCs w:val="21"/>
              </w:rPr>
            </w:pPr>
            <w:r>
              <w:rPr>
                <w:rFonts w:hint="eastAsia" w:ascii="宋体" w:hAnsi="宋体" w:eastAsia="宋体" w:cs="宋体"/>
                <w:sz w:val="24"/>
                <w:szCs w:val="21"/>
              </w:rPr>
              <w:t>100%聚酯纤维</w:t>
            </w:r>
          </w:p>
        </w:tc>
        <w:tc>
          <w:tcPr>
            <w:tcW w:w="4066" w:type="dxa"/>
            <w:vAlign w:val="center"/>
          </w:tcPr>
          <w:p>
            <w:pPr>
              <w:spacing w:before="143" w:line="220" w:lineRule="auto"/>
              <w:rPr>
                <w:rFonts w:ascii="宋体" w:hAnsi="宋体" w:eastAsia="宋体" w:cs="宋体"/>
                <w:spacing w:val="-3"/>
                <w:sz w:val="24"/>
              </w:rPr>
            </w:pPr>
            <w:r>
              <w:rPr>
                <w:rFonts w:hint="eastAsia" w:ascii="宋体" w:hAnsi="宋体" w:eastAsia="宋体" w:cs="宋体"/>
                <w:spacing w:val="-3"/>
                <w:sz w:val="24"/>
              </w:rPr>
              <w:t>高密度、高弹性网兜，可拆卸。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Align w:val="center"/>
          </w:tcPr>
          <w:p>
            <w:pPr>
              <w:spacing w:before="143" w:line="220" w:lineRule="auto"/>
              <w:jc w:val="center"/>
              <w:rPr>
                <w:rFonts w:ascii="宋体" w:hAnsi="宋体" w:eastAsia="宋体" w:cs="宋体"/>
                <w:sz w:val="24"/>
              </w:rPr>
            </w:pPr>
            <w:r>
              <w:rPr>
                <w:rFonts w:hint="eastAsia" w:ascii="宋体" w:hAnsi="宋体" w:eastAsia="宋体" w:cs="宋体"/>
                <w:sz w:val="24"/>
              </w:rPr>
              <w:t>钢夹</w:t>
            </w:r>
          </w:p>
        </w:tc>
        <w:tc>
          <w:tcPr>
            <w:tcW w:w="3226" w:type="dxa"/>
            <w:vAlign w:val="center"/>
          </w:tcPr>
          <w:p>
            <w:pPr>
              <w:spacing w:before="143" w:line="220" w:lineRule="auto"/>
              <w:rPr>
                <w:rFonts w:ascii="宋体" w:hAnsi="宋体" w:eastAsia="宋体" w:cs="宋体"/>
                <w:sz w:val="24"/>
              </w:rPr>
            </w:pPr>
            <w:r>
              <w:rPr>
                <w:rFonts w:hint="eastAsia" w:ascii="宋体" w:hAnsi="宋体" w:eastAsia="宋体" w:cs="宋体"/>
                <w:sz w:val="24"/>
              </w:rPr>
              <w:t>锰钢</w:t>
            </w:r>
          </w:p>
        </w:tc>
        <w:tc>
          <w:tcPr>
            <w:tcW w:w="4066" w:type="dxa"/>
            <w:vAlign w:val="center"/>
          </w:tcPr>
          <w:p>
            <w:pPr>
              <w:spacing w:before="143" w:line="220" w:lineRule="auto"/>
              <w:rPr>
                <w:rFonts w:ascii="宋体" w:hAnsi="宋体" w:eastAsia="宋体" w:cs="宋体"/>
                <w:sz w:val="24"/>
              </w:rPr>
            </w:pPr>
            <w:r>
              <w:rPr>
                <w:rFonts w:hint="eastAsia" w:ascii="宋体" w:hAnsi="宋体" w:eastAsia="宋体" w:cs="宋体"/>
                <w:sz w:val="24"/>
              </w:rPr>
              <w:t>双弹三齿，牢固不伤发。</w:t>
            </w:r>
          </w:p>
        </w:tc>
      </w:tr>
    </w:tbl>
    <w:p>
      <w:pPr>
        <w:pStyle w:val="2"/>
        <w:rPr>
          <w:rFonts w:hint="default"/>
        </w:rPr>
      </w:pPr>
    </w:p>
    <w:p>
      <w:pPr>
        <w:ind w:firstLine="640" w:firstLineChars="200"/>
        <w:rPr>
          <w:rFonts w:ascii="彩虹粗仿宋" w:hAnsi="彩虹粗仿宋" w:eastAsia="彩虹粗仿宋" w:cs="彩虹粗仿宋"/>
          <w:sz w:val="32"/>
          <w:szCs w:val="32"/>
        </w:rPr>
      </w:pPr>
      <w:r>
        <w:rPr>
          <w:rFonts w:ascii="彩虹黑体" w:hAnsi="彩虹黑体" w:eastAsia="彩虹黑体" w:cs="彩虹黑体"/>
          <w:sz w:val="32"/>
          <w:szCs w:val="32"/>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53340</wp:posOffset>
            </wp:positionV>
            <wp:extent cx="2522220" cy="2435860"/>
            <wp:effectExtent l="0" t="0" r="0" b="2540"/>
            <wp:wrapNone/>
            <wp:docPr id="1" name="图片 1" descr="C:\Users\Administrator\Desktop\file519fbb9cc767a9577894c0f45b125b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file519fbb9cc767a9577894c0f45b125b5f.jpg"/>
                    <pic:cNvPicPr>
                      <a:picLocks noChangeAspect="1" noChangeArrowheads="1"/>
                    </pic:cNvPicPr>
                  </pic:nvPicPr>
                  <pic:blipFill>
                    <a:blip r:embed="rId7">
                      <a:extLst>
                        <a:ext uri="{28A0092B-C50C-407E-A947-70E740481C1C}">
                          <a14:useLocalDpi xmlns:a14="http://schemas.microsoft.com/office/drawing/2010/main" val="0"/>
                        </a:ext>
                      </a:extLst>
                    </a:blip>
                    <a:srcRect l="3402" t="2034" r="3384"/>
                    <a:stretch>
                      <a:fillRect/>
                    </a:stretch>
                  </pic:blipFill>
                  <pic:spPr>
                    <a:xfrm>
                      <a:off x="0" y="0"/>
                      <a:ext cx="2522220" cy="2435860"/>
                    </a:xfrm>
                    <a:prstGeom prst="rect">
                      <a:avLst/>
                    </a:prstGeom>
                    <a:noFill/>
                    <a:ln>
                      <a:noFill/>
                    </a:ln>
                  </pic:spPr>
                </pic:pic>
              </a:graphicData>
            </a:graphic>
          </wp:anchor>
        </w:drawing>
      </w:r>
      <w:r>
        <w:rPr>
          <w:rFonts w:hint="eastAsia" w:ascii="彩虹粗仿宋" w:hAnsi="彩虹粗仿宋" w:eastAsia="彩虹粗仿宋" w:cs="彩虹粗仿宋"/>
          <w:sz w:val="32"/>
          <w:szCs w:val="32"/>
        </w:rPr>
        <w:t>参考样式如下图：</w:t>
      </w:r>
    </w:p>
    <w:p>
      <w:pPr>
        <w:pStyle w:val="2"/>
        <w:rPr>
          <w:rFonts w:hint="default"/>
        </w:rPr>
      </w:pPr>
    </w:p>
    <w:p/>
    <w:p>
      <w:pPr>
        <w:pStyle w:val="2"/>
        <w:rPr>
          <w:rFonts w:hint="default"/>
        </w:rPr>
      </w:pPr>
    </w:p>
    <w:p/>
    <w:p>
      <w:pPr>
        <w:pStyle w:val="2"/>
        <w:rPr>
          <w:rFonts w:hint="default"/>
        </w:rPr>
      </w:pPr>
    </w:p>
    <w:p/>
    <w:p>
      <w:pPr>
        <w:pStyle w:val="2"/>
        <w:rPr>
          <w:rFonts w:hint="default"/>
        </w:rPr>
      </w:pP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三、样品要求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按照采购需求“</w:t>
      </w:r>
      <w:r>
        <w:rPr>
          <w:rFonts w:hint="eastAsia" w:ascii="彩虹黑体" w:hAnsi="彩虹黑体" w:eastAsia="彩虹黑体" w:cs="彩虹黑体"/>
          <w:sz w:val="32"/>
          <w:szCs w:val="32"/>
        </w:rPr>
        <w:t>二、物品规格”</w:t>
      </w:r>
      <w:r>
        <w:rPr>
          <w:rFonts w:hint="eastAsia" w:ascii="彩虹粗仿宋" w:hAnsi="彩虹粗仿宋" w:eastAsia="彩虹粗仿宋" w:cs="彩虹粗仿宋"/>
          <w:sz w:val="32"/>
          <w:szCs w:val="32"/>
        </w:rPr>
        <w:t>的要求提供一件男士175cm规格成品覆绒衬衫，一件女士165cm规格成品覆绒衬衫，一套网兜头花（2个装），每件样品须挂有面料成分说明。</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四、物品数量</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广西区分行2026年采购数量：男款覆绒衬衫</w:t>
      </w:r>
      <w:r>
        <w:rPr>
          <w:rFonts w:ascii="彩虹粗仿宋" w:hAnsi="彩虹粗仿宋" w:eastAsia="彩虹粗仿宋" w:cs="彩虹粗仿宋"/>
          <w:sz w:val="32"/>
          <w:szCs w:val="32"/>
        </w:rPr>
        <w:t>250</w:t>
      </w:r>
      <w:r>
        <w:rPr>
          <w:rFonts w:hint="eastAsia" w:ascii="彩虹粗仿宋" w:hAnsi="彩虹粗仿宋" w:eastAsia="彩虹粗仿宋" w:cs="彩虹粗仿宋"/>
          <w:sz w:val="32"/>
          <w:szCs w:val="32"/>
        </w:rPr>
        <w:t>件、女款覆绒衬衫</w:t>
      </w:r>
      <w:r>
        <w:rPr>
          <w:rFonts w:ascii="彩虹粗仿宋" w:hAnsi="彩虹粗仿宋" w:eastAsia="彩虹粗仿宋" w:cs="彩虹粗仿宋"/>
          <w:sz w:val="32"/>
          <w:szCs w:val="32"/>
        </w:rPr>
        <w:t>450</w:t>
      </w:r>
      <w:r>
        <w:rPr>
          <w:rFonts w:hint="eastAsia" w:ascii="彩虹粗仿宋" w:hAnsi="彩虹粗仿宋" w:eastAsia="彩虹粗仿宋" w:cs="彩虹粗仿宋"/>
          <w:sz w:val="32"/>
          <w:szCs w:val="32"/>
        </w:rPr>
        <w:t>件、网兜头花</w:t>
      </w:r>
      <w:r>
        <w:rPr>
          <w:rFonts w:ascii="彩虹粗仿宋" w:hAnsi="彩虹粗仿宋" w:eastAsia="彩虹粗仿宋" w:cs="彩虹粗仿宋"/>
          <w:sz w:val="32"/>
          <w:szCs w:val="32"/>
        </w:rPr>
        <w:t>3600</w:t>
      </w:r>
      <w:r>
        <w:rPr>
          <w:rFonts w:hint="eastAsia" w:ascii="彩虹粗仿宋" w:hAnsi="彩虹粗仿宋" w:eastAsia="彩虹粗仿宋" w:cs="彩虹粗仿宋"/>
          <w:sz w:val="32"/>
          <w:szCs w:val="32"/>
        </w:rPr>
        <w:t>套（一套为2个装）。实际以量体数量为准，建行不保证实际采购数量。</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五、供货方案</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（一）产品采购合同签订生效后，供应商应在</w:t>
      </w:r>
      <w:r>
        <w:rPr>
          <w:rFonts w:ascii="彩虹粗仿宋" w:hAnsi="彩虹粗仿宋" w:eastAsia="彩虹粗仿宋" w:cs="彩虹粗仿宋"/>
          <w:sz w:val="32"/>
          <w:szCs w:val="32"/>
        </w:rPr>
        <w:t>2</w:t>
      </w:r>
      <w:r>
        <w:rPr>
          <w:rFonts w:hint="eastAsia" w:ascii="彩虹粗仿宋" w:hAnsi="彩虹粗仿宋" w:eastAsia="彩虹粗仿宋" w:cs="彩虹粗仿宋"/>
          <w:sz w:val="32"/>
          <w:szCs w:val="32"/>
        </w:rPr>
        <w:t>0个自然日内完成上门采集员工覆绒衬衫的尺码。尺码采集，制作、包装、运输、税费等费用由供应商负担。</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（二）原则上完成尺码采集后的60个自然日内完成制作和配送，根据各二级行（部）职业装归口管理部门指定的配送地址完成配送。</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（三）供应商应根据我行项目组建专项服务、供货及售后团队，具有较强服务、协调能力，较强应变、执行能力，能根据我行要求对尺码统计、发货、退换修改等方面做好协调配合、定制个性化服务方案。</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六、验收标准</w:t>
      </w:r>
    </w:p>
    <w:p>
      <w:pPr>
        <w:ind w:firstLine="640" w:firstLineChars="200"/>
        <w:rPr>
          <w:rFonts w:ascii="彩虹粗仿宋" w:eastAsia="彩虹粗仿宋"/>
          <w:sz w:val="28"/>
          <w:szCs w:val="28"/>
        </w:rPr>
      </w:pPr>
      <w:r>
        <w:rPr>
          <w:rFonts w:hint="eastAsia" w:ascii="彩虹粗仿宋" w:hAnsi="彩虹粗仿宋" w:eastAsia="彩虹粗仿宋" w:cs="彩虹粗仿宋"/>
          <w:sz w:val="32"/>
          <w:szCs w:val="32"/>
        </w:rPr>
        <w:t>供应商按时、按质、按量完成产品生产及配送。我行可对送达的服饰随机抽样，并送至有资质的检验机构进行破坏性检验，确定抽样商品的面料及辅料规格、质量是否满足合同要求，抽样比例最高为每500件可抽样1件，抽样送检产生的相关费用由供应商承担。</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七、款项支付要求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到货验收合格后供应商开具增值税专用发票，我行收到供应商开具的发票后30个工作日内向供应商支付相应价款。</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八、售后服务要求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如交付产品后员工发现不合体和任何质量问题，供应商应在15日内免费返修完毕并送达员工或所在机构。若两次返修后仍不能满足需要，供应商应予以重做或更换。</w:t>
      </w:r>
      <w:r>
        <w:rPr>
          <w:rFonts w:hint="eastAsia" w:ascii="彩虹粗仿宋" w:hAnsi="彩虹粗仿宋" w:eastAsia="彩虹粗仿宋" w:cs="彩虹粗仿宋"/>
          <w:snapToGrid w:val="0"/>
          <w:kern w:val="0"/>
          <w:sz w:val="32"/>
          <w:szCs w:val="32"/>
        </w:rPr>
        <w:t>供应商对覆绒衬衫提供至少</w:t>
      </w:r>
      <w:r>
        <w:rPr>
          <w:rFonts w:ascii="彩虹粗仿宋" w:hAnsi="彩虹粗仿宋" w:eastAsia="彩虹粗仿宋" w:cs="彩虹粗仿宋"/>
          <w:snapToGrid w:val="0"/>
          <w:kern w:val="0"/>
          <w:sz w:val="32"/>
          <w:szCs w:val="32"/>
        </w:rPr>
        <w:t>3</w:t>
      </w:r>
      <w:r>
        <w:rPr>
          <w:rFonts w:hint="eastAsia" w:ascii="彩虹粗仿宋" w:hAnsi="彩虹粗仿宋" w:eastAsia="彩虹粗仿宋" w:cs="彩虹粗仿宋"/>
          <w:snapToGrid w:val="0"/>
          <w:kern w:val="0"/>
          <w:sz w:val="32"/>
          <w:szCs w:val="32"/>
        </w:rPr>
        <w:t>年的售后服务，对网兜头花提供至少半年的售后服务，售后服务中产品出现质量问题投标人免费给予修复。</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九、履约保证金</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本项目以不可撤销的银行保函形式收取履约保证金，履约保证金金额1</w:t>
      </w:r>
      <w:r>
        <w:rPr>
          <w:rFonts w:ascii="彩虹粗仿宋" w:hAnsi="彩虹粗仿宋" w:eastAsia="彩虹粗仿宋" w:cs="彩虹粗仿宋"/>
          <w:sz w:val="32"/>
          <w:szCs w:val="32"/>
        </w:rPr>
        <w:t>.5</w:t>
      </w:r>
      <w:r>
        <w:rPr>
          <w:rFonts w:hint="eastAsia" w:ascii="彩虹粗仿宋" w:hAnsi="彩虹粗仿宋" w:eastAsia="彩虹粗仿宋" w:cs="彩虹粗仿宋"/>
          <w:sz w:val="32"/>
          <w:szCs w:val="32"/>
        </w:rPr>
        <w:t>万元。保函期限至合同有效期后3年。</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十、报价要求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供应商应分别提供男款覆绒衬衫、女款覆绒衬衫、网兜头花（2个装）的报价。报价为含税综合报价，包含制作、运输、税费、售后等所有费用，建行不再支付其他任何费用。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黑体">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
    <w:panose1 w:val="02000000000000000000"/>
    <w:charset w:val="86"/>
    <w:family w:val="auto"/>
    <w:pitch w:val="default"/>
    <w:sig w:usb0="A00002BF" w:usb1="38CFFCFA" w:usb2="00000016" w:usb3="00000008" w:csb0="60040107"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62"/>
    <w:rsid w:val="00007C50"/>
    <w:rsid w:val="000742F8"/>
    <w:rsid w:val="00115778"/>
    <w:rsid w:val="00122360"/>
    <w:rsid w:val="0014154D"/>
    <w:rsid w:val="001C38D7"/>
    <w:rsid w:val="001F72BD"/>
    <w:rsid w:val="002A320D"/>
    <w:rsid w:val="002B6EE7"/>
    <w:rsid w:val="00345B94"/>
    <w:rsid w:val="003D6768"/>
    <w:rsid w:val="00422CDB"/>
    <w:rsid w:val="004440E8"/>
    <w:rsid w:val="0046044E"/>
    <w:rsid w:val="00467286"/>
    <w:rsid w:val="00471307"/>
    <w:rsid w:val="004E73A3"/>
    <w:rsid w:val="00502ED4"/>
    <w:rsid w:val="00522B5E"/>
    <w:rsid w:val="00543772"/>
    <w:rsid w:val="005B0151"/>
    <w:rsid w:val="005D0381"/>
    <w:rsid w:val="005E7C7B"/>
    <w:rsid w:val="006232C9"/>
    <w:rsid w:val="0068708B"/>
    <w:rsid w:val="006A2392"/>
    <w:rsid w:val="007164F6"/>
    <w:rsid w:val="0079496E"/>
    <w:rsid w:val="007A3252"/>
    <w:rsid w:val="007E3B4D"/>
    <w:rsid w:val="0082386C"/>
    <w:rsid w:val="00871347"/>
    <w:rsid w:val="008C56D7"/>
    <w:rsid w:val="00902D66"/>
    <w:rsid w:val="009113F8"/>
    <w:rsid w:val="00942F81"/>
    <w:rsid w:val="0095293A"/>
    <w:rsid w:val="00952BE1"/>
    <w:rsid w:val="009B1CF1"/>
    <w:rsid w:val="009E5CD0"/>
    <w:rsid w:val="00A23A4D"/>
    <w:rsid w:val="00A42730"/>
    <w:rsid w:val="00A72875"/>
    <w:rsid w:val="00A9681E"/>
    <w:rsid w:val="00AE0239"/>
    <w:rsid w:val="00AF4EC6"/>
    <w:rsid w:val="00B16C62"/>
    <w:rsid w:val="00B25998"/>
    <w:rsid w:val="00BE3ABD"/>
    <w:rsid w:val="00C15E1D"/>
    <w:rsid w:val="00CC5ACE"/>
    <w:rsid w:val="00CE215F"/>
    <w:rsid w:val="00D1342C"/>
    <w:rsid w:val="00D96F0D"/>
    <w:rsid w:val="00DA42B5"/>
    <w:rsid w:val="00DD0076"/>
    <w:rsid w:val="00DD1DAD"/>
    <w:rsid w:val="00DD2F64"/>
    <w:rsid w:val="00DE4913"/>
    <w:rsid w:val="00E4450B"/>
    <w:rsid w:val="00E71C78"/>
    <w:rsid w:val="00E96B6C"/>
    <w:rsid w:val="00F03847"/>
    <w:rsid w:val="00F101FF"/>
    <w:rsid w:val="412341DA"/>
    <w:rsid w:val="4BCB1589"/>
    <w:rsid w:val="6D7E3780"/>
    <w:rsid w:val="FDFDFAE6"/>
    <w:rsid w:val="FFE62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hint="eastAsia"/>
      <w:sz w:val="22"/>
    </w:r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2"/>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283</Words>
  <Characters>1618</Characters>
  <Lines>13</Lines>
  <Paragraphs>3</Paragraphs>
  <TotalTime>0</TotalTime>
  <ScaleCrop>false</ScaleCrop>
  <LinksUpToDate>false</LinksUpToDate>
  <CharactersWithSpaces>1898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2026-04-24T09:18:00Z</dcterms:created>
  <dc:creator>Administrator</dc:creator>
  <cp:lastModifiedBy>ccb</cp:lastModifiedBy>
  <cp:lastPrinted>2026-05-08T10:13:00Z</cp:lastPrinted>
  <dcterms:modified xsi:type="dcterms:W3CDTF">2026-05-22T19:33:55Z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264B58A6BE8E445CBD468EDBAEFE88B1_12</vt:lpwstr>
  </property>
</Properties>
</file>