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C07" w:rsidRDefault="0083215F">
      <w:pPr>
        <w:spacing w:line="360" w:lineRule="auto"/>
        <w:jc w:val="center"/>
        <w:rPr>
          <w:rFonts w:ascii="彩虹小标宋" w:eastAsia="彩虹小标宋" w:hAnsi="宋体" w:cs="Times New Roman"/>
          <w:bCs/>
          <w:snapToGrid w:val="0"/>
          <w:kern w:val="0"/>
          <w:sz w:val="44"/>
          <w:szCs w:val="44"/>
        </w:rPr>
      </w:pPr>
      <w:bookmarkStart w:id="0" w:name="_GoBack"/>
      <w:bookmarkEnd w:id="0"/>
      <w:r>
        <w:rPr>
          <w:rFonts w:ascii="彩虹小标宋" w:eastAsia="彩虹小标宋" w:hAnsi="宋体" w:cs="Times New Roman" w:hint="eastAsia"/>
          <w:bCs/>
          <w:snapToGrid w:val="0"/>
          <w:kern w:val="0"/>
          <w:sz w:val="44"/>
          <w:szCs w:val="44"/>
        </w:rPr>
        <w:t>柳州分行客户活动、布展与物料服务采购需求说明</w:t>
      </w:r>
    </w:p>
    <w:p w:rsidR="00093C07" w:rsidRDefault="00093C07">
      <w:pPr>
        <w:spacing w:line="360" w:lineRule="auto"/>
        <w:jc w:val="center"/>
        <w:rPr>
          <w:rFonts w:ascii="彩虹小标宋" w:eastAsia="彩虹小标宋" w:hAnsi="宋体" w:cs="Times New Roman"/>
          <w:bCs/>
          <w:snapToGrid w:val="0"/>
          <w:kern w:val="0"/>
          <w:sz w:val="44"/>
          <w:szCs w:val="44"/>
        </w:rPr>
      </w:pPr>
    </w:p>
    <w:p w:rsidR="00093C07" w:rsidRDefault="0083215F">
      <w:pPr>
        <w:spacing w:line="560" w:lineRule="exact"/>
        <w:rPr>
          <w:rFonts w:ascii="彩虹粗仿宋" w:eastAsia="彩虹粗仿宋" w:hAnsi="宋体" w:cs="Times New Roman"/>
          <w:snapToGrid w:val="0"/>
          <w:color w:val="FF0000"/>
          <w:kern w:val="0"/>
          <w:sz w:val="32"/>
          <w:szCs w:val="32"/>
        </w:rPr>
      </w:pPr>
      <w:r>
        <w:rPr>
          <w:rFonts w:ascii="彩虹粗仿宋" w:eastAsia="彩虹粗仿宋" w:hAnsi="宋体" w:cs="Times New Roman" w:hint="eastAsia"/>
          <w:snapToGrid w:val="0"/>
          <w:kern w:val="0"/>
          <w:sz w:val="32"/>
          <w:szCs w:val="32"/>
        </w:rPr>
        <w:t xml:space="preserve">    </w:t>
      </w:r>
      <w:r>
        <w:rPr>
          <w:rFonts w:ascii="彩虹黑体" w:eastAsia="彩虹黑体" w:hAnsi="彩虹黑体" w:cs="彩虹黑体" w:hint="eastAsia"/>
          <w:snapToGrid w:val="0"/>
          <w:kern w:val="0"/>
          <w:sz w:val="32"/>
          <w:szCs w:val="32"/>
        </w:rPr>
        <w:t>一、</w:t>
      </w:r>
      <w:r>
        <w:rPr>
          <w:rFonts w:ascii="彩虹黑体" w:eastAsia="彩虹黑体" w:hAnsi="彩虹黑体" w:cs="彩虹黑体" w:hint="eastAsia"/>
          <w:b/>
          <w:snapToGrid w:val="0"/>
          <w:kern w:val="0"/>
          <w:sz w:val="32"/>
          <w:szCs w:val="32"/>
        </w:rPr>
        <w:t>服务内容</w:t>
      </w:r>
    </w:p>
    <w:p w:rsidR="00093C07" w:rsidRDefault="0083215F">
      <w:pPr>
        <w:spacing w:line="560" w:lineRule="exact"/>
        <w:ind w:firstLineChars="200" w:firstLine="640"/>
        <w:rPr>
          <w:rFonts w:ascii="宋体" w:hAnsi="宋体" w:cs="宋体"/>
          <w:szCs w:val="21"/>
        </w:rPr>
      </w:pPr>
      <w:r>
        <w:rPr>
          <w:rFonts w:ascii="彩虹粗仿宋" w:eastAsia="彩虹粗仿宋" w:hAnsi="宋体" w:cs="Times New Roman" w:hint="eastAsia"/>
          <w:snapToGrid w:val="0"/>
          <w:kern w:val="0"/>
          <w:sz w:val="32"/>
          <w:szCs w:val="32"/>
        </w:rPr>
        <w:t>本次客户活动、布展与物料服务采购，内容包括：运动类活动、观影活动、户外主题体验类活动、品鉴类活动、采摘活动、公益植树活动等6类特色活动；餐食饮料、保障物资、人员类、场地类、交通类、活动材料以及布展物料等7类基础项目，合同期限1年，活动执行地区限于</w:t>
      </w:r>
      <w:r>
        <w:rPr>
          <w:rFonts w:ascii="彩虹粗仿宋" w:eastAsia="彩虹粗仿宋" w:hint="eastAsia"/>
          <w:kern w:val="0"/>
          <w:sz w:val="32"/>
          <w:szCs w:val="32"/>
        </w:rPr>
        <w:t>柳州市城区及县域范围内</w:t>
      </w:r>
      <w:r>
        <w:rPr>
          <w:rFonts w:ascii="彩虹粗仿宋" w:eastAsia="彩虹粗仿宋" w:hAnsi="宋体" w:cs="Times New Roman" w:hint="eastAsia"/>
          <w:snapToGrid w:val="0"/>
          <w:kern w:val="0"/>
          <w:sz w:val="32"/>
          <w:szCs w:val="32"/>
        </w:rPr>
        <w:t>。</w:t>
      </w:r>
      <w:r w:rsidR="007B23D6">
        <w:rPr>
          <w:rFonts w:ascii="彩虹粗仿宋" w:eastAsia="彩虹粗仿宋" w:hAnsi="宋体" w:cs="Times New Roman" w:hint="eastAsia"/>
          <w:snapToGrid w:val="0"/>
          <w:kern w:val="0"/>
          <w:sz w:val="32"/>
          <w:szCs w:val="32"/>
        </w:rPr>
        <w:t>采购</w:t>
      </w:r>
      <w:r>
        <w:rPr>
          <w:rFonts w:ascii="彩虹粗仿宋" w:eastAsia="彩虹粗仿宋" w:hAnsi="宋体" w:cs="Times New Roman" w:hint="eastAsia"/>
          <w:snapToGrid w:val="0"/>
          <w:kern w:val="0"/>
          <w:sz w:val="32"/>
          <w:szCs w:val="32"/>
        </w:rPr>
        <w:t>内容详见附件</w:t>
      </w:r>
      <w:r w:rsidR="007B23D6">
        <w:rPr>
          <w:rFonts w:ascii="彩虹粗仿宋" w:eastAsia="彩虹粗仿宋" w:hAnsi="宋体" w:cs="Times New Roman" w:hint="eastAsia"/>
          <w:snapToGrid w:val="0"/>
          <w:kern w:val="0"/>
          <w:sz w:val="32"/>
          <w:szCs w:val="32"/>
        </w:rPr>
        <w:t>《</w:t>
      </w:r>
      <w:r>
        <w:rPr>
          <w:rFonts w:ascii="彩虹粗仿宋" w:eastAsia="彩虹粗仿宋" w:hAnsi="宋体" w:cs="Times New Roman" w:hint="eastAsia"/>
          <w:snapToGrid w:val="0"/>
          <w:kern w:val="0"/>
          <w:sz w:val="32"/>
          <w:szCs w:val="32"/>
        </w:rPr>
        <w:t>客户活动、布展与物料</w:t>
      </w:r>
      <w:r w:rsidR="007B23D6">
        <w:rPr>
          <w:rFonts w:ascii="彩虹粗仿宋" w:eastAsia="彩虹粗仿宋" w:hAnsi="宋体" w:cs="Times New Roman" w:hint="eastAsia"/>
          <w:snapToGrid w:val="0"/>
          <w:kern w:val="0"/>
          <w:sz w:val="32"/>
          <w:szCs w:val="32"/>
        </w:rPr>
        <w:t>服务</w:t>
      </w:r>
      <w:r>
        <w:rPr>
          <w:rFonts w:ascii="彩虹粗仿宋" w:eastAsia="彩虹粗仿宋" w:hAnsi="宋体" w:cs="Times New Roman" w:hint="eastAsia"/>
          <w:snapToGrid w:val="0"/>
          <w:kern w:val="0"/>
          <w:sz w:val="32"/>
          <w:szCs w:val="32"/>
        </w:rPr>
        <w:t>采购需求明细表</w:t>
      </w:r>
      <w:r w:rsidR="007B23D6">
        <w:rPr>
          <w:rFonts w:ascii="彩虹粗仿宋" w:eastAsia="彩虹粗仿宋" w:hAnsi="宋体" w:cs="Times New Roman" w:hint="eastAsia"/>
          <w:snapToGrid w:val="0"/>
          <w:kern w:val="0"/>
          <w:sz w:val="32"/>
          <w:szCs w:val="32"/>
        </w:rPr>
        <w:t>》</w:t>
      </w:r>
      <w:r>
        <w:rPr>
          <w:rFonts w:ascii="彩虹粗仿宋" w:eastAsia="彩虹粗仿宋" w:hAnsi="宋体" w:cs="Times New Roman" w:hint="eastAsia"/>
          <w:snapToGrid w:val="0"/>
          <w:kern w:val="0"/>
          <w:sz w:val="32"/>
          <w:szCs w:val="32"/>
        </w:rPr>
        <w:t>。</w:t>
      </w:r>
    </w:p>
    <w:p w:rsidR="00093C07" w:rsidRDefault="0083215F">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特别说明：</w:t>
      </w:r>
    </w:p>
    <w:p w:rsidR="00093C07" w:rsidRDefault="0083215F">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1、本次采购的服务范围包括柳州分行及所辖县支行。以上活动项目如在柳州市城区内举办，供应商需承担所有物料的运输费用以及工作人员交通费、食宿费（我行工作人员除外）。如需到柳州市县域举办，供应商须按照每类活动对应的活动要求开展，并承担工作人员交通费、食宿费（我行工作人员除外）。</w:t>
      </w:r>
    </w:p>
    <w:p w:rsidR="00093C07" w:rsidRDefault="0083215F">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2、在费用额度范围内，参与人数、活动场次可根据实际情况进行调整。</w:t>
      </w:r>
    </w:p>
    <w:p w:rsidR="00093C07" w:rsidRDefault="0083215F">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3、费用额度按总量控制，费用分配可根据实际情况在各商品项之间做适当调整。</w:t>
      </w:r>
    </w:p>
    <w:p w:rsidR="00093C07" w:rsidRDefault="0083215F">
      <w:pPr>
        <w:spacing w:line="560" w:lineRule="exact"/>
        <w:ind w:firstLineChars="200" w:firstLine="640"/>
        <w:rPr>
          <w:rFonts w:ascii="彩虹黑体" w:eastAsia="彩虹黑体" w:hAnsi="彩虹黑体" w:cs="彩虹黑体"/>
          <w:snapToGrid w:val="0"/>
          <w:color w:val="FF0000"/>
          <w:kern w:val="0"/>
          <w:sz w:val="32"/>
          <w:szCs w:val="32"/>
        </w:rPr>
      </w:pPr>
      <w:r>
        <w:rPr>
          <w:rFonts w:ascii="彩虹黑体" w:eastAsia="彩虹黑体" w:hAnsi="彩虹黑体" w:cs="彩虹黑体" w:hint="eastAsia"/>
          <w:snapToGrid w:val="0"/>
          <w:kern w:val="0"/>
          <w:sz w:val="32"/>
          <w:szCs w:val="32"/>
        </w:rPr>
        <w:t>二、</w:t>
      </w:r>
      <w:r>
        <w:rPr>
          <w:rFonts w:ascii="彩虹黑体" w:eastAsia="彩虹黑体" w:hAnsi="彩虹黑体" w:cs="彩虹黑体" w:hint="eastAsia"/>
          <w:b/>
          <w:snapToGrid w:val="0"/>
          <w:kern w:val="0"/>
          <w:sz w:val="32"/>
          <w:szCs w:val="32"/>
        </w:rPr>
        <w:t>服务质量要求</w:t>
      </w:r>
    </w:p>
    <w:p w:rsidR="00093C07" w:rsidRDefault="0083215F">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供应商根据采购订单，制定详细的书面活动方案提供</w:t>
      </w:r>
      <w:r>
        <w:rPr>
          <w:rFonts w:ascii="彩虹粗仿宋" w:eastAsia="彩虹粗仿宋" w:hAnsi="宋体" w:cs="Times New Roman" w:hint="eastAsia"/>
          <w:snapToGrid w:val="0"/>
          <w:kern w:val="0"/>
          <w:sz w:val="32"/>
          <w:szCs w:val="32"/>
        </w:rPr>
        <w:lastRenderedPageBreak/>
        <w:t>柳州分行业务需求部门进行确认。活动方案的内容包括但不限于活动过程内容，涉及的人力、物料，保证活动进行的应急方案，活动过程中发生意外的应急方案等。柳州分行业务需求部门与供应商应就活动方案达成一致意见后执行。</w:t>
      </w:r>
    </w:p>
    <w:p w:rsidR="00093C07" w:rsidRDefault="0083215F">
      <w:pPr>
        <w:spacing w:line="560" w:lineRule="exact"/>
        <w:ind w:firstLineChars="200" w:firstLine="643"/>
        <w:rPr>
          <w:rFonts w:ascii="彩虹粗仿宋" w:eastAsia="彩虹粗仿宋" w:hAnsi="宋体" w:cs="Times New Roman"/>
          <w:snapToGrid w:val="0"/>
          <w:kern w:val="0"/>
          <w:sz w:val="32"/>
          <w:szCs w:val="32"/>
        </w:rPr>
      </w:pPr>
      <w:r>
        <w:rPr>
          <w:rFonts w:ascii="彩虹黑体" w:eastAsia="彩虹黑体" w:hAnsi="彩虹黑体" w:cs="彩虹黑体" w:hint="eastAsia"/>
          <w:b/>
          <w:kern w:val="0"/>
          <w:sz w:val="32"/>
          <w:szCs w:val="32"/>
        </w:rPr>
        <w:t>三、供应商资质要求</w:t>
      </w:r>
    </w:p>
    <w:p w:rsidR="00093C07" w:rsidRDefault="0083215F">
      <w:pPr>
        <w:adjustRightInd w:val="0"/>
        <w:snapToGrid w:val="0"/>
        <w:spacing w:line="560" w:lineRule="exact"/>
        <w:ind w:firstLineChars="200" w:firstLine="640"/>
        <w:rPr>
          <w:rFonts w:ascii="彩虹粗仿宋" w:eastAsia="彩虹粗仿宋" w:hAnsi="Calibri" w:cs="Times New Roman"/>
          <w:sz w:val="32"/>
          <w:szCs w:val="32"/>
        </w:rPr>
      </w:pPr>
      <w:r>
        <w:rPr>
          <w:rFonts w:ascii="彩虹粗仿宋" w:eastAsia="彩虹粗仿宋" w:hAnsi="Calibri" w:cs="Times New Roman" w:hint="eastAsia"/>
          <w:sz w:val="32"/>
          <w:szCs w:val="32"/>
        </w:rPr>
        <w:t>1. 供应商的注册地及实地经营场所必须在柳州市区内；</w:t>
      </w:r>
    </w:p>
    <w:p w:rsidR="00093C07" w:rsidRDefault="0083215F">
      <w:pPr>
        <w:adjustRightInd w:val="0"/>
        <w:snapToGrid w:val="0"/>
        <w:spacing w:line="560" w:lineRule="exact"/>
        <w:ind w:firstLineChars="200" w:firstLine="640"/>
        <w:rPr>
          <w:rFonts w:ascii="彩虹粗仿宋" w:eastAsia="彩虹粗仿宋" w:hAnsi="Calibri" w:cs="Times New Roman"/>
          <w:sz w:val="32"/>
          <w:szCs w:val="32"/>
        </w:rPr>
      </w:pPr>
      <w:r>
        <w:rPr>
          <w:rFonts w:ascii="彩虹粗仿宋" w:eastAsia="彩虹粗仿宋" w:hAnsi="Calibri" w:cs="Times New Roman" w:hint="eastAsia"/>
          <w:sz w:val="32"/>
          <w:szCs w:val="32"/>
        </w:rPr>
        <w:t xml:space="preserve">2. </w:t>
      </w:r>
      <w:r w:rsidR="00780CDC">
        <w:rPr>
          <w:rFonts w:ascii="彩虹粗仿宋" w:eastAsia="彩虹粗仿宋" w:hAnsi="Calibri" w:cs="Times New Roman" w:hint="eastAsia"/>
          <w:sz w:val="32"/>
          <w:szCs w:val="32"/>
        </w:rPr>
        <w:t>供应商的成立</w:t>
      </w:r>
      <w:r>
        <w:rPr>
          <w:rFonts w:ascii="彩虹粗仿宋" w:eastAsia="彩虹粗仿宋" w:hAnsi="Calibri" w:cs="Times New Roman" w:hint="eastAsia"/>
          <w:sz w:val="32"/>
          <w:szCs w:val="32"/>
        </w:rPr>
        <w:t>时间不少于1年且注册资本不少于30万元；</w:t>
      </w:r>
    </w:p>
    <w:p w:rsidR="00093C07" w:rsidRDefault="0083215F">
      <w:pPr>
        <w:adjustRightInd w:val="0"/>
        <w:snapToGrid w:val="0"/>
        <w:spacing w:line="560" w:lineRule="exact"/>
        <w:ind w:firstLineChars="200" w:firstLine="640"/>
        <w:rPr>
          <w:rFonts w:ascii="彩虹粗仿宋" w:eastAsia="彩虹粗仿宋" w:hAnsi="Calibri" w:cs="Times New Roman"/>
          <w:sz w:val="32"/>
          <w:szCs w:val="32"/>
        </w:rPr>
      </w:pPr>
      <w:r>
        <w:rPr>
          <w:rFonts w:ascii="彩虹粗仿宋" w:eastAsia="彩虹粗仿宋" w:hAnsi="Calibri" w:cs="Times New Roman" w:hint="eastAsia"/>
          <w:sz w:val="32"/>
          <w:szCs w:val="32"/>
        </w:rPr>
        <w:t>3. 供应商拥有在本单位连续工作1年以上的正式员工数量不少于3人，供应商应提供社保缴纳证明或劳务合同；</w:t>
      </w:r>
    </w:p>
    <w:p w:rsidR="00093C07" w:rsidRDefault="0083215F">
      <w:pPr>
        <w:adjustRightInd w:val="0"/>
        <w:snapToGrid w:val="0"/>
        <w:spacing w:line="560" w:lineRule="exact"/>
        <w:ind w:firstLineChars="200" w:firstLine="640"/>
        <w:rPr>
          <w:rFonts w:ascii="彩虹粗仿宋" w:eastAsia="彩虹粗仿宋" w:hAnsi="Calibri" w:cs="Times New Roman"/>
          <w:sz w:val="32"/>
          <w:szCs w:val="32"/>
        </w:rPr>
      </w:pPr>
      <w:r>
        <w:rPr>
          <w:rFonts w:ascii="彩虹粗仿宋" w:eastAsia="彩虹粗仿宋" w:hAnsi="Calibri" w:cs="Times New Roman" w:hint="eastAsia"/>
          <w:sz w:val="32"/>
          <w:szCs w:val="32"/>
        </w:rPr>
        <w:t>4. 供应商一年内无行政处罚记录。</w:t>
      </w:r>
    </w:p>
    <w:p w:rsidR="00093C07" w:rsidRDefault="0083215F">
      <w:pPr>
        <w:spacing w:line="560" w:lineRule="exact"/>
        <w:ind w:firstLineChars="200" w:firstLine="640"/>
        <w:rPr>
          <w:rFonts w:ascii="彩虹黑体" w:eastAsia="彩虹黑体" w:hAnsi="彩虹黑体" w:cs="彩虹黑体"/>
          <w:snapToGrid w:val="0"/>
          <w:kern w:val="0"/>
          <w:sz w:val="32"/>
          <w:szCs w:val="32"/>
        </w:rPr>
      </w:pPr>
      <w:r>
        <w:rPr>
          <w:rFonts w:ascii="彩虹黑体" w:eastAsia="彩虹黑体" w:hAnsi="彩虹黑体" w:cs="彩虹黑体" w:hint="eastAsia"/>
          <w:snapToGrid w:val="0"/>
          <w:kern w:val="0"/>
          <w:sz w:val="32"/>
          <w:szCs w:val="32"/>
        </w:rPr>
        <w:t>四、服务供应安排</w:t>
      </w:r>
    </w:p>
    <w:p w:rsidR="00093C07" w:rsidRDefault="0083215F">
      <w:pPr>
        <w:adjustRightInd w:val="0"/>
        <w:snapToGrid w:val="0"/>
        <w:spacing w:line="560" w:lineRule="exact"/>
        <w:ind w:firstLineChars="200" w:firstLine="640"/>
        <w:rPr>
          <w:rFonts w:ascii="彩虹粗仿宋" w:eastAsia="彩虹粗仿宋" w:hAnsi="Calibri" w:cs="Times New Roman"/>
          <w:color w:val="000000" w:themeColor="text1"/>
          <w:sz w:val="32"/>
          <w:szCs w:val="32"/>
        </w:rPr>
      </w:pPr>
      <w:r>
        <w:rPr>
          <w:rFonts w:ascii="彩虹粗仿宋" w:eastAsia="彩虹粗仿宋" w:hAnsi="Calibri" w:cs="Times New Roman" w:hint="eastAsia"/>
          <w:sz w:val="32"/>
          <w:szCs w:val="32"/>
        </w:rPr>
        <w:t>本项目入选4家供应商，备选1家供应商。</w:t>
      </w:r>
      <w:r>
        <w:rPr>
          <w:rFonts w:ascii="彩虹粗仿宋" w:eastAsia="彩虹粗仿宋" w:hAnsi="Calibri" w:cs="Times New Roman" w:hint="eastAsia"/>
          <w:color w:val="000000" w:themeColor="text1"/>
          <w:sz w:val="32"/>
          <w:szCs w:val="32"/>
        </w:rPr>
        <w:t>采购分配方案: 柳州分行业务需求管理部门按项目顺序轮流方式，安排</w:t>
      </w:r>
      <w:proofErr w:type="gramStart"/>
      <w:r>
        <w:rPr>
          <w:rFonts w:ascii="彩虹粗仿宋" w:eastAsia="彩虹粗仿宋" w:hAnsi="Calibri" w:cs="Times New Roman" w:hint="eastAsia"/>
          <w:color w:val="000000" w:themeColor="text1"/>
          <w:sz w:val="32"/>
          <w:szCs w:val="32"/>
        </w:rPr>
        <w:t>各需求</w:t>
      </w:r>
      <w:proofErr w:type="gramEnd"/>
      <w:r>
        <w:rPr>
          <w:rFonts w:ascii="彩虹粗仿宋" w:eastAsia="彩虹粗仿宋" w:hAnsi="Calibri" w:cs="Times New Roman" w:hint="eastAsia"/>
          <w:color w:val="000000" w:themeColor="text1"/>
          <w:sz w:val="32"/>
          <w:szCs w:val="32"/>
        </w:rPr>
        <w:t>部门选择入选供应商下达采购订单。</w:t>
      </w:r>
    </w:p>
    <w:p w:rsidR="00093C07" w:rsidRDefault="0083215F">
      <w:pPr>
        <w:adjustRightInd w:val="0"/>
        <w:snapToGrid w:val="0"/>
        <w:spacing w:line="560" w:lineRule="exact"/>
        <w:ind w:firstLineChars="200" w:firstLine="640"/>
        <w:rPr>
          <w:rFonts w:ascii="彩虹粗仿宋" w:eastAsia="彩虹粗仿宋" w:cs="宋体"/>
          <w:color w:val="0D0D0D"/>
          <w:sz w:val="32"/>
          <w:szCs w:val="32"/>
        </w:rPr>
      </w:pPr>
      <w:r>
        <w:rPr>
          <w:rFonts w:ascii="彩虹粗仿宋" w:eastAsia="彩虹粗仿宋" w:cs="宋体" w:hint="eastAsia"/>
          <w:color w:val="0D0D0D"/>
          <w:sz w:val="32"/>
          <w:szCs w:val="32"/>
        </w:rPr>
        <w:t>参照</w:t>
      </w:r>
      <w:r>
        <w:rPr>
          <w:rFonts w:ascii="彩虹粗仿宋" w:eastAsia="彩虹粗仿宋" w:cs="宋体" w:hint="eastAsia"/>
          <w:sz w:val="32"/>
          <w:szCs w:val="32"/>
        </w:rPr>
        <w:t>《服务类供应商履约考核评价表》，</w:t>
      </w:r>
      <w:r>
        <w:rPr>
          <w:rFonts w:ascii="彩虹粗仿宋" w:eastAsia="彩虹粗仿宋" w:cs="宋体" w:hint="eastAsia"/>
          <w:color w:val="0D0D0D"/>
          <w:sz w:val="32"/>
          <w:szCs w:val="32"/>
        </w:rPr>
        <w:t>每季对入选供应商履约服务情况进行考评（以下简称“考评分”），共</w:t>
      </w:r>
      <w:r>
        <w:rPr>
          <w:rFonts w:ascii="彩虹粗仿宋" w:eastAsia="彩虹粗仿宋" w:cs="宋体"/>
          <w:color w:val="0D0D0D"/>
          <w:sz w:val="32"/>
          <w:szCs w:val="32"/>
        </w:rPr>
        <w:t>4</w:t>
      </w:r>
      <w:r>
        <w:rPr>
          <w:rFonts w:ascii="彩虹粗仿宋" w:eastAsia="彩虹粗仿宋" w:cs="宋体" w:hint="eastAsia"/>
          <w:color w:val="0D0D0D"/>
          <w:sz w:val="32"/>
          <w:szCs w:val="32"/>
        </w:rPr>
        <w:t>期。并按以下方式对入选供应商进行调整：</w:t>
      </w:r>
    </w:p>
    <w:p w:rsidR="00093C07" w:rsidRDefault="0083215F">
      <w:pPr>
        <w:adjustRightInd w:val="0"/>
        <w:snapToGrid w:val="0"/>
        <w:spacing w:line="560" w:lineRule="exact"/>
        <w:ind w:firstLineChars="200" w:firstLine="640"/>
        <w:rPr>
          <w:rFonts w:ascii="彩虹粗仿宋" w:eastAsia="彩虹粗仿宋" w:cs="宋体"/>
          <w:sz w:val="32"/>
          <w:szCs w:val="32"/>
        </w:rPr>
      </w:pPr>
      <w:r>
        <w:rPr>
          <w:rFonts w:ascii="彩虹粗仿宋" w:eastAsia="彩虹粗仿宋" w:cs="宋体" w:hint="eastAsia"/>
          <w:sz w:val="32"/>
          <w:szCs w:val="32"/>
        </w:rPr>
        <w:t>（一）第一次季度考评分低于60分，对供应商进行约谈。</w:t>
      </w:r>
    </w:p>
    <w:p w:rsidR="00093C07" w:rsidRDefault="0083215F">
      <w:pPr>
        <w:adjustRightInd w:val="0"/>
        <w:snapToGrid w:val="0"/>
        <w:spacing w:line="560" w:lineRule="exact"/>
        <w:ind w:firstLineChars="200" w:firstLine="640"/>
        <w:rPr>
          <w:rFonts w:ascii="彩虹粗仿宋" w:eastAsia="彩虹粗仿宋" w:cs="宋体"/>
          <w:sz w:val="32"/>
          <w:szCs w:val="32"/>
        </w:rPr>
      </w:pPr>
      <w:r>
        <w:rPr>
          <w:rFonts w:ascii="彩虹粗仿宋" w:eastAsia="彩虹粗仿宋" w:cs="宋体" w:hint="eastAsia"/>
          <w:sz w:val="32"/>
          <w:szCs w:val="32"/>
        </w:rPr>
        <w:t>（二）供应商第二次季度考评分低于60分，则终止合作，启用备选供应商，若无备选供应商，该供应商的剩余份额平均分配给各在用供应商。</w:t>
      </w:r>
    </w:p>
    <w:p w:rsidR="00093C07" w:rsidRDefault="0083215F">
      <w:pPr>
        <w:adjustRightInd w:val="0"/>
        <w:snapToGrid w:val="0"/>
        <w:spacing w:line="560" w:lineRule="exact"/>
        <w:ind w:firstLineChars="200" w:firstLine="640"/>
        <w:rPr>
          <w:rFonts w:ascii="彩虹粗仿宋" w:eastAsia="彩虹粗仿宋" w:cs="宋体"/>
          <w:sz w:val="32"/>
          <w:szCs w:val="32"/>
        </w:rPr>
      </w:pPr>
      <w:r>
        <w:rPr>
          <w:rFonts w:ascii="彩虹粗仿宋" w:eastAsia="彩虹粗仿宋" w:cs="宋体" w:hint="eastAsia"/>
          <w:sz w:val="32"/>
          <w:szCs w:val="32"/>
        </w:rPr>
        <w:lastRenderedPageBreak/>
        <w:t>（三）若数个供应商同时出现第二次季度考评分低于60分的情况，则与考评分最低的供应商终止合作，启用备选供应商，若无备选供应商，剩余份额则平均分配给各在用供应商。</w:t>
      </w:r>
    </w:p>
    <w:p w:rsidR="00093C07" w:rsidRDefault="0083215F">
      <w:pPr>
        <w:spacing w:line="560" w:lineRule="exact"/>
        <w:ind w:firstLineChars="200" w:firstLine="640"/>
        <w:rPr>
          <w:rFonts w:ascii="彩虹黑体" w:eastAsia="彩虹黑体" w:hAnsi="彩虹粗仿宋"/>
          <w:color w:val="0D0D0D"/>
          <w:sz w:val="32"/>
          <w:szCs w:val="32"/>
        </w:rPr>
      </w:pPr>
      <w:r>
        <w:rPr>
          <w:rFonts w:ascii="彩虹黑体" w:eastAsia="彩虹黑体" w:hAnsi="彩虹黑体" w:cs="彩虹黑体" w:hint="eastAsia"/>
          <w:snapToGrid w:val="0"/>
          <w:kern w:val="0"/>
          <w:sz w:val="32"/>
          <w:szCs w:val="32"/>
        </w:rPr>
        <w:t>五、</w:t>
      </w:r>
      <w:r>
        <w:rPr>
          <w:rFonts w:ascii="彩虹黑体" w:eastAsia="彩虹黑体" w:hAnsi="彩虹粗仿宋" w:hint="eastAsia"/>
          <w:color w:val="0D0D0D"/>
          <w:sz w:val="32"/>
          <w:szCs w:val="32"/>
        </w:rPr>
        <w:t>结算方式及要求</w:t>
      </w:r>
    </w:p>
    <w:p w:rsidR="00093C07" w:rsidRDefault="0083215F">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1、供应商需开具增值税专用发票。</w:t>
      </w:r>
    </w:p>
    <w:p w:rsidR="00093C07" w:rsidRDefault="0083215F">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2、在活动结束15日内，供应商需向柳州分行业务需求部门提出付款结算申请，同时附带《活动费用清单》给予柳州分行业务需求部门确认。如柳州分行业务需求部门对《活动费用清单》存有疑义，则需柳州分行业务需求部门与供应商协商沟通；如柳州分行业务需求部门对《活动费用清单》审核无误，则柳州分行业务需求部门需向供应商反馈确认签收。</w:t>
      </w:r>
    </w:p>
    <w:p w:rsidR="00093C07" w:rsidRDefault="0083215F">
      <w:pPr>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《活动费用清单》样式如下：</w:t>
      </w:r>
    </w:p>
    <w:tbl>
      <w:tblPr>
        <w:tblW w:w="7948" w:type="dxa"/>
        <w:jc w:val="center"/>
        <w:tblLayout w:type="fixed"/>
        <w:tblLook w:val="04A0" w:firstRow="1" w:lastRow="0" w:firstColumn="1" w:lastColumn="0" w:noHBand="0" w:noVBand="1"/>
      </w:tblPr>
      <w:tblGrid>
        <w:gridCol w:w="1405"/>
        <w:gridCol w:w="1129"/>
        <w:gridCol w:w="1286"/>
        <w:gridCol w:w="1381"/>
        <w:gridCol w:w="1398"/>
        <w:gridCol w:w="1349"/>
      </w:tblGrid>
      <w:tr w:rsidR="00093C07">
        <w:trPr>
          <w:trHeight w:val="660"/>
          <w:jc w:val="center"/>
        </w:trPr>
        <w:tc>
          <w:tcPr>
            <w:tcW w:w="79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b/>
                <w:bCs/>
                <w:color w:val="000000"/>
                <w:kern w:val="0"/>
                <w:sz w:val="28"/>
                <w:szCs w:val="28"/>
                <w:lang w:bidi="ar"/>
              </w:rPr>
              <w:t>活动费用清单</w:t>
            </w:r>
          </w:p>
        </w:tc>
      </w:tr>
      <w:tr w:rsidR="00093C07">
        <w:trPr>
          <w:trHeight w:val="270"/>
          <w:jc w:val="center"/>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83215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活动名称：</w:t>
            </w:r>
          </w:p>
        </w:tc>
        <w:tc>
          <w:tcPr>
            <w:tcW w:w="65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093C07">
            <w:pPr>
              <w:rPr>
                <w:rFonts w:ascii="宋体" w:eastAsia="宋体" w:hAnsi="宋体" w:cs="宋体"/>
                <w:color w:val="000000"/>
                <w:szCs w:val="21"/>
              </w:rPr>
            </w:pPr>
          </w:p>
        </w:tc>
      </w:tr>
      <w:tr w:rsidR="00093C07">
        <w:trPr>
          <w:trHeight w:val="270"/>
          <w:jc w:val="center"/>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83215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活动时间：</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093C07">
            <w:pPr>
              <w:rPr>
                <w:rFonts w:ascii="宋体" w:eastAsia="宋体" w:hAns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83215F">
            <w:pPr>
              <w:rPr>
                <w:rFonts w:ascii="宋体" w:eastAsia="宋体" w:hAnsi="宋体" w:cs="宋体"/>
                <w:color w:val="000000"/>
                <w:szCs w:val="21"/>
              </w:rPr>
            </w:pPr>
            <w:r>
              <w:rPr>
                <w:rFonts w:ascii="宋体" w:eastAsia="宋体" w:hAnsi="宋体" w:cs="宋体" w:hint="eastAsia"/>
                <w:color w:val="000000"/>
                <w:kern w:val="0"/>
                <w:szCs w:val="21"/>
                <w:lang w:bidi="ar"/>
              </w:rPr>
              <w:t>活动地点：</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093C07">
            <w:pPr>
              <w:rPr>
                <w:rFonts w:ascii="宋体" w:eastAsia="宋体" w:hAnsi="宋体" w:cs="宋体"/>
                <w:color w:val="000000"/>
                <w:szCs w:val="21"/>
              </w:rPr>
            </w:pPr>
          </w:p>
        </w:tc>
      </w:tr>
      <w:tr w:rsidR="00093C07">
        <w:trPr>
          <w:trHeight w:val="440"/>
          <w:jc w:val="center"/>
        </w:trPr>
        <w:tc>
          <w:tcPr>
            <w:tcW w:w="140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序号</w:t>
            </w:r>
          </w:p>
        </w:tc>
        <w:tc>
          <w:tcPr>
            <w:tcW w:w="1129"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活动内容简要描述</w:t>
            </w:r>
          </w:p>
        </w:tc>
        <w:tc>
          <w:tcPr>
            <w:tcW w:w="1286"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数量</w:t>
            </w:r>
          </w:p>
        </w:tc>
        <w:tc>
          <w:tcPr>
            <w:tcW w:w="138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单价（元）</w:t>
            </w:r>
          </w:p>
        </w:tc>
        <w:tc>
          <w:tcPr>
            <w:tcW w:w="139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金额（元）</w:t>
            </w:r>
          </w:p>
        </w:tc>
        <w:tc>
          <w:tcPr>
            <w:tcW w:w="1349"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备注</w:t>
            </w: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widowControl/>
              <w:jc w:val="center"/>
              <w:textAlignment w:val="center"/>
              <w:rPr>
                <w:rFonts w:ascii="宋体" w:eastAsia="宋体" w:hAnsi="宋体" w:cs="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widowControl/>
              <w:jc w:val="center"/>
              <w:textAlignment w:val="center"/>
              <w:rPr>
                <w:rFonts w:ascii="宋体" w:eastAsia="宋体" w:hAnsi="宋体" w:cs="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widowControl/>
              <w:jc w:val="center"/>
              <w:textAlignment w:val="center"/>
              <w:rPr>
                <w:rFonts w:ascii="宋体" w:eastAsia="宋体" w:hAnsi="宋体" w:cs="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widowControl/>
              <w:jc w:val="center"/>
              <w:textAlignment w:val="center"/>
              <w:rPr>
                <w:rFonts w:ascii="宋体" w:eastAsia="宋体" w:hAnsi="宋体" w:cs="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widowControl/>
              <w:jc w:val="center"/>
              <w:textAlignment w:val="center"/>
              <w:rPr>
                <w:rFonts w:ascii="宋体" w:eastAsia="宋体" w:hAnsi="宋体" w:cs="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widowControl/>
              <w:jc w:val="center"/>
              <w:textAlignment w:val="center"/>
              <w:rPr>
                <w:rFonts w:ascii="宋体" w:eastAsia="宋体" w:hAnsi="宋体" w:cs="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widowControl/>
              <w:jc w:val="center"/>
              <w:textAlignment w:val="center"/>
              <w:rPr>
                <w:rFonts w:ascii="宋体" w:eastAsia="宋体" w:hAnsi="宋体" w:cs="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widowControl/>
              <w:jc w:val="center"/>
              <w:textAlignment w:val="center"/>
              <w:rPr>
                <w:rFonts w:ascii="宋体" w:eastAsia="宋体" w:hAnsi="宋体" w:cs="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widowControl/>
              <w:jc w:val="center"/>
              <w:textAlignment w:val="center"/>
              <w:rPr>
                <w:rFonts w:ascii="宋体" w:eastAsia="宋体" w:hAnsi="宋体" w:cs="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83215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C07" w:rsidRDefault="00093C07">
            <w:pPr>
              <w:jc w:val="center"/>
              <w:rPr>
                <w:rFonts w:ascii="宋体" w:eastAsia="宋体" w:hAnsi="宋体" w:cs="宋体"/>
                <w:color w:val="000000"/>
                <w:szCs w:val="21"/>
              </w:rPr>
            </w:pPr>
          </w:p>
        </w:tc>
      </w:tr>
      <w:tr w:rsidR="00093C07">
        <w:trPr>
          <w:trHeight w:val="440"/>
          <w:jc w:val="center"/>
        </w:trPr>
        <w:tc>
          <w:tcPr>
            <w:tcW w:w="5201"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093C07" w:rsidRDefault="0083215F">
            <w:pPr>
              <w:jc w:val="righ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合计金额（元）：</w:t>
            </w:r>
          </w:p>
        </w:tc>
        <w:tc>
          <w:tcPr>
            <w:tcW w:w="1398"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093C07" w:rsidRDefault="00093C07">
            <w:pPr>
              <w:rPr>
                <w:rFonts w:ascii="宋体" w:eastAsia="宋体" w:hAnsi="宋体" w:cs="宋体"/>
                <w:color w:val="000000"/>
                <w:kern w:val="0"/>
                <w:szCs w:val="21"/>
                <w:lang w:bidi="ar"/>
              </w:rPr>
            </w:pPr>
          </w:p>
        </w:tc>
        <w:tc>
          <w:tcPr>
            <w:tcW w:w="1349"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093C07" w:rsidRDefault="00093C07">
            <w:pPr>
              <w:rPr>
                <w:rFonts w:ascii="宋体" w:eastAsia="宋体" w:hAnsi="宋体" w:cs="宋体"/>
                <w:color w:val="000000"/>
                <w:kern w:val="0"/>
                <w:szCs w:val="21"/>
                <w:lang w:bidi="ar"/>
              </w:rPr>
            </w:pPr>
          </w:p>
        </w:tc>
      </w:tr>
      <w:tr w:rsidR="00093C07">
        <w:trPr>
          <w:trHeight w:val="544"/>
          <w:jc w:val="center"/>
        </w:trPr>
        <w:tc>
          <w:tcPr>
            <w:tcW w:w="1405" w:type="dxa"/>
            <w:vMerge w:val="restart"/>
            <w:tcBorders>
              <w:top w:val="single" w:sz="4" w:space="0" w:color="auto"/>
              <w:left w:val="single" w:sz="4" w:space="0" w:color="auto"/>
              <w:right w:val="single" w:sz="4" w:space="0" w:color="auto"/>
            </w:tcBorders>
            <w:shd w:val="clear" w:color="auto" w:fill="auto"/>
            <w:noWrap/>
            <w:vAlign w:val="center"/>
          </w:tcPr>
          <w:p w:rsidR="00093C07" w:rsidRDefault="0083215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供应商：</w:t>
            </w:r>
          </w:p>
        </w:tc>
        <w:tc>
          <w:tcPr>
            <w:tcW w:w="2415" w:type="dxa"/>
            <w:gridSpan w:val="2"/>
            <w:vMerge w:val="restart"/>
            <w:tcBorders>
              <w:top w:val="single" w:sz="4" w:space="0" w:color="auto"/>
              <w:left w:val="single" w:sz="4" w:space="0" w:color="auto"/>
              <w:right w:val="single" w:sz="4" w:space="0" w:color="auto"/>
            </w:tcBorders>
            <w:shd w:val="clear" w:color="auto" w:fill="auto"/>
            <w:noWrap/>
            <w:vAlign w:val="center"/>
          </w:tcPr>
          <w:p w:rsidR="00093C07" w:rsidRDefault="00093C07">
            <w:pPr>
              <w:rPr>
                <w:rFonts w:ascii="宋体" w:eastAsia="宋体" w:hAnsi="宋体" w:cs="宋体"/>
                <w:color w:val="000000"/>
                <w:szCs w:val="21"/>
              </w:rPr>
            </w:pPr>
          </w:p>
        </w:tc>
        <w:tc>
          <w:tcPr>
            <w:tcW w:w="1381" w:type="dxa"/>
            <w:vMerge w:val="restart"/>
            <w:tcBorders>
              <w:top w:val="single" w:sz="4" w:space="0" w:color="auto"/>
              <w:left w:val="single" w:sz="4" w:space="0" w:color="auto"/>
              <w:right w:val="single" w:sz="4" w:space="0" w:color="auto"/>
            </w:tcBorders>
            <w:shd w:val="clear" w:color="auto" w:fill="auto"/>
            <w:noWrap/>
            <w:vAlign w:val="center"/>
          </w:tcPr>
          <w:p w:rsidR="00093C07" w:rsidRDefault="0083215F">
            <w:pPr>
              <w:rPr>
                <w:rFonts w:ascii="宋体" w:eastAsia="宋体" w:hAnsi="宋体" w:cs="宋体"/>
                <w:color w:val="000000"/>
                <w:szCs w:val="21"/>
              </w:rPr>
            </w:pPr>
            <w:r>
              <w:rPr>
                <w:rFonts w:ascii="宋体" w:eastAsia="宋体" w:hAnsi="宋体" w:cs="宋体" w:hint="eastAsia"/>
                <w:color w:val="000000"/>
                <w:kern w:val="0"/>
                <w:szCs w:val="21"/>
                <w:lang w:bidi="ar"/>
              </w:rPr>
              <w:t>采购商：</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093C07">
            <w:pPr>
              <w:rPr>
                <w:rFonts w:ascii="宋体" w:eastAsia="宋体" w:hAnsi="宋体" w:cs="宋体"/>
                <w:color w:val="000000"/>
                <w:szCs w:val="21"/>
              </w:rPr>
            </w:pPr>
          </w:p>
        </w:tc>
      </w:tr>
      <w:tr w:rsidR="00093C07">
        <w:trPr>
          <w:trHeight w:val="544"/>
          <w:jc w:val="center"/>
        </w:trPr>
        <w:tc>
          <w:tcPr>
            <w:tcW w:w="14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83215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申请人：</w:t>
            </w:r>
          </w:p>
        </w:tc>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093C07">
            <w:pPr>
              <w:rPr>
                <w:rFonts w:ascii="宋体" w:eastAsia="宋体" w:hAnsi="宋体" w:cs="宋体"/>
                <w:color w:val="000000"/>
                <w:szCs w:val="21"/>
              </w:rPr>
            </w:pP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83215F">
            <w:pPr>
              <w:rPr>
                <w:rFonts w:ascii="宋体" w:eastAsia="宋体" w:hAnsi="宋体" w:cs="宋体"/>
                <w:color w:val="000000"/>
                <w:szCs w:val="21"/>
              </w:rPr>
            </w:pPr>
            <w:r>
              <w:rPr>
                <w:rFonts w:ascii="宋体" w:eastAsia="宋体" w:hAnsi="宋体" w:cs="宋体" w:hint="eastAsia"/>
                <w:color w:val="000000"/>
                <w:kern w:val="0"/>
                <w:szCs w:val="21"/>
                <w:lang w:bidi="ar"/>
              </w:rPr>
              <w:t>验收人：</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093C07">
            <w:pPr>
              <w:rPr>
                <w:rFonts w:ascii="宋体" w:eastAsia="宋体" w:hAnsi="宋体" w:cs="宋体"/>
                <w:color w:val="000000"/>
                <w:szCs w:val="21"/>
              </w:rPr>
            </w:pPr>
          </w:p>
        </w:tc>
      </w:tr>
      <w:tr w:rsidR="00093C07">
        <w:trPr>
          <w:trHeight w:val="544"/>
          <w:jc w:val="center"/>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83215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负责人：</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093C07">
            <w:pPr>
              <w:rPr>
                <w:rFonts w:ascii="宋体" w:eastAsia="宋体" w:hAnsi="宋体" w:cs="宋体"/>
                <w:color w:val="000000"/>
                <w:szCs w:val="21"/>
              </w:rPr>
            </w:pP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83215F">
            <w:pPr>
              <w:rPr>
                <w:rFonts w:ascii="宋体" w:eastAsia="宋体" w:hAnsi="宋体" w:cs="宋体"/>
                <w:color w:val="000000"/>
                <w:szCs w:val="21"/>
              </w:rPr>
            </w:pPr>
            <w:r>
              <w:rPr>
                <w:rFonts w:ascii="宋体" w:eastAsia="宋体" w:hAnsi="宋体" w:cs="宋体" w:hint="eastAsia"/>
                <w:color w:val="000000"/>
                <w:kern w:val="0"/>
                <w:szCs w:val="21"/>
                <w:lang w:bidi="ar"/>
              </w:rPr>
              <w:t>负责人：</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93C07" w:rsidRDefault="00093C07">
            <w:pPr>
              <w:rPr>
                <w:rFonts w:ascii="宋体" w:eastAsia="宋体" w:hAnsi="宋体" w:cs="宋体"/>
                <w:color w:val="000000"/>
                <w:szCs w:val="21"/>
              </w:rPr>
            </w:pPr>
          </w:p>
        </w:tc>
      </w:tr>
    </w:tbl>
    <w:p w:rsidR="00093C07" w:rsidRDefault="0083215F">
      <w:pPr>
        <w:spacing w:line="560" w:lineRule="exact"/>
        <w:ind w:firstLineChars="200" w:firstLine="640"/>
        <w:rPr>
          <w:rFonts w:ascii="彩虹粗仿宋" w:eastAsia="彩虹粗仿宋" w:hAnsi="宋体" w:cs="彩虹粗仿宋"/>
          <w:bCs/>
          <w:sz w:val="32"/>
          <w:szCs w:val="32"/>
        </w:rPr>
      </w:pPr>
      <w:r>
        <w:rPr>
          <w:rFonts w:ascii="彩虹粗仿宋" w:eastAsia="彩虹粗仿宋" w:hAnsi="宋体" w:cs="彩虹粗仿宋" w:hint="eastAsia"/>
          <w:bCs/>
          <w:sz w:val="32"/>
          <w:szCs w:val="32"/>
        </w:rPr>
        <w:t>款项均以人民币结算及支付。订单中的活动服务验收合格后，入选供应商根据我方通知，按采购订单实际结算金额向我行全额开具合法有效的增值税专用发票。我</w:t>
      </w:r>
      <w:proofErr w:type="gramStart"/>
      <w:r>
        <w:rPr>
          <w:rFonts w:ascii="彩虹粗仿宋" w:eastAsia="彩虹粗仿宋" w:hAnsi="宋体" w:cs="彩虹粗仿宋" w:hint="eastAsia"/>
          <w:bCs/>
          <w:sz w:val="32"/>
          <w:szCs w:val="32"/>
        </w:rPr>
        <w:t>行收到</w:t>
      </w:r>
      <w:proofErr w:type="gramEnd"/>
      <w:r>
        <w:rPr>
          <w:rFonts w:ascii="彩虹粗仿宋" w:eastAsia="彩虹粗仿宋" w:hAnsi="宋体" w:cs="彩虹粗仿宋" w:hint="eastAsia"/>
          <w:bCs/>
          <w:sz w:val="32"/>
          <w:szCs w:val="32"/>
        </w:rPr>
        <w:t>增值税发票后20个工作日内支付活动服务款项。</w:t>
      </w:r>
    </w:p>
    <w:p w:rsidR="00093C07" w:rsidRDefault="0083215F">
      <w:pPr>
        <w:spacing w:line="560" w:lineRule="exact"/>
        <w:ind w:firstLineChars="200" w:firstLine="640"/>
        <w:rPr>
          <w:rFonts w:ascii="彩虹粗仿宋" w:eastAsia="彩虹粗仿宋" w:hAnsi="宋体" w:cs="彩虹粗仿宋"/>
          <w:bCs/>
          <w:sz w:val="32"/>
          <w:szCs w:val="32"/>
        </w:rPr>
      </w:pPr>
      <w:r>
        <w:rPr>
          <w:rFonts w:ascii="彩虹粗仿宋" w:eastAsia="彩虹粗仿宋" w:hAnsi="宋体" w:cs="彩虹粗仿宋" w:hint="eastAsia"/>
          <w:bCs/>
          <w:sz w:val="32"/>
          <w:szCs w:val="32"/>
        </w:rPr>
        <w:t>如采购方购买的服务要求开具增值税专用发票的，依据我国法律法规及税收政策，我行与中标供应商签订的合同项下所涉及的增值税税率发生调整，双方一致同意按照调整后的增值税税率相应调整价款，即自增值税税率调整之日起，在原不含税价格不变的基础上，按照新税率重新计算含税价格，并继续履行合同其他条款。</w:t>
      </w:r>
    </w:p>
    <w:p w:rsidR="00093C07" w:rsidRDefault="0083215F">
      <w:pPr>
        <w:spacing w:line="560" w:lineRule="exact"/>
        <w:ind w:firstLineChars="200" w:firstLine="640"/>
        <w:rPr>
          <w:rFonts w:ascii="彩虹黑体" w:eastAsia="彩虹黑体" w:hAnsi="彩虹黑体" w:cs="彩虹黑体"/>
          <w:snapToGrid w:val="0"/>
          <w:kern w:val="0"/>
          <w:sz w:val="32"/>
          <w:szCs w:val="32"/>
        </w:rPr>
      </w:pPr>
      <w:r>
        <w:rPr>
          <w:rFonts w:ascii="彩虹黑体" w:eastAsia="彩虹黑体" w:hAnsi="彩虹黑体" w:cs="彩虹黑体" w:hint="eastAsia"/>
          <w:snapToGrid w:val="0"/>
          <w:kern w:val="0"/>
          <w:sz w:val="32"/>
          <w:szCs w:val="32"/>
        </w:rPr>
        <w:t>六、售后服务要求</w:t>
      </w:r>
    </w:p>
    <w:p w:rsidR="00093C07" w:rsidRDefault="0083215F">
      <w:pPr>
        <w:adjustRightInd w:val="0"/>
        <w:snapToGrid w:val="0"/>
        <w:spacing w:line="560" w:lineRule="exact"/>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如果供应商在提供活动服务过程中，出现物料或其他服务与事前约定方案不一致的情形，由此产生</w:t>
      </w:r>
      <w:r>
        <w:rPr>
          <w:rFonts w:ascii="彩虹粗仿宋" w:eastAsia="彩虹粗仿宋" w:hAnsi="宋体" w:cs="彩虹粗仿宋" w:hint="eastAsia"/>
          <w:bCs/>
          <w:sz w:val="32"/>
          <w:szCs w:val="32"/>
        </w:rPr>
        <w:t>一切损失将由供应商承担，</w:t>
      </w:r>
      <w:r>
        <w:rPr>
          <w:rFonts w:ascii="彩虹粗仿宋" w:eastAsia="彩虹粗仿宋" w:hAnsi="宋体" w:cs="Times New Roman" w:hint="eastAsia"/>
          <w:snapToGrid w:val="0"/>
          <w:kern w:val="0"/>
          <w:sz w:val="32"/>
          <w:szCs w:val="32"/>
        </w:rPr>
        <w:t>柳州分行业务需求部门有权扣减支付供应</w:t>
      </w:r>
      <w:proofErr w:type="gramStart"/>
      <w:r>
        <w:rPr>
          <w:rFonts w:ascii="彩虹粗仿宋" w:eastAsia="彩虹粗仿宋" w:hAnsi="宋体" w:cs="Times New Roman" w:hint="eastAsia"/>
          <w:snapToGrid w:val="0"/>
          <w:kern w:val="0"/>
          <w:sz w:val="32"/>
          <w:szCs w:val="32"/>
        </w:rPr>
        <w:t>商相应</w:t>
      </w:r>
      <w:proofErr w:type="gramEnd"/>
      <w:r>
        <w:rPr>
          <w:rFonts w:ascii="彩虹粗仿宋" w:eastAsia="彩虹粗仿宋" w:hAnsi="宋体" w:cs="Times New Roman" w:hint="eastAsia"/>
          <w:snapToGrid w:val="0"/>
          <w:kern w:val="0"/>
          <w:sz w:val="32"/>
          <w:szCs w:val="32"/>
        </w:rPr>
        <w:t>费用。</w:t>
      </w:r>
    </w:p>
    <w:p w:rsidR="00093C07" w:rsidRDefault="00093C07"/>
    <w:p w:rsidR="00093C07" w:rsidRDefault="00093C07"/>
    <w:p w:rsidR="00093C07" w:rsidRDefault="00093C07">
      <w:pPr>
        <w:adjustRightInd w:val="0"/>
        <w:snapToGrid w:val="0"/>
      </w:pPr>
    </w:p>
    <w:sectPr w:rsidR="00093C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E77" w:rsidRDefault="00A36E77">
      <w:r>
        <w:separator/>
      </w:r>
    </w:p>
  </w:endnote>
  <w:endnote w:type="continuationSeparator" w:id="0">
    <w:p w:rsidR="00A36E77" w:rsidRDefault="00A3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07" w:rsidRDefault="0083215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3C07" w:rsidRDefault="0083215F">
                          <w:pPr>
                            <w:pStyle w:val="a3"/>
                          </w:pPr>
                          <w:r>
                            <w:fldChar w:fldCharType="begin"/>
                          </w:r>
                          <w:r>
                            <w:instrText xml:space="preserve"> PAGE  \* MERGEFORMAT </w:instrText>
                          </w:r>
                          <w:r>
                            <w:fldChar w:fldCharType="separate"/>
                          </w:r>
                          <w:r w:rsidR="00780CD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93C07" w:rsidRDefault="0083215F">
                    <w:pPr>
                      <w:pStyle w:val="a3"/>
                    </w:pPr>
                    <w:r>
                      <w:fldChar w:fldCharType="begin"/>
                    </w:r>
                    <w:r>
                      <w:instrText xml:space="preserve"> PAGE  \* MERGEFORMAT </w:instrText>
                    </w:r>
                    <w:r>
                      <w:fldChar w:fldCharType="separate"/>
                    </w:r>
                    <w:r w:rsidR="00780CD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E77" w:rsidRDefault="00A36E77">
      <w:r>
        <w:separator/>
      </w:r>
    </w:p>
  </w:footnote>
  <w:footnote w:type="continuationSeparator" w:id="0">
    <w:p w:rsidR="00A36E77" w:rsidRDefault="00A36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93C07"/>
    <w:rsid w:val="00095762"/>
    <w:rsid w:val="000D4373"/>
    <w:rsid w:val="001B09FF"/>
    <w:rsid w:val="00360B92"/>
    <w:rsid w:val="004105E8"/>
    <w:rsid w:val="00630478"/>
    <w:rsid w:val="00634918"/>
    <w:rsid w:val="00703B86"/>
    <w:rsid w:val="00780CDC"/>
    <w:rsid w:val="007B23D6"/>
    <w:rsid w:val="0080208C"/>
    <w:rsid w:val="0083215F"/>
    <w:rsid w:val="009811F0"/>
    <w:rsid w:val="0098209D"/>
    <w:rsid w:val="00A36E77"/>
    <w:rsid w:val="00B66909"/>
    <w:rsid w:val="00CB5DED"/>
    <w:rsid w:val="00F35958"/>
    <w:rsid w:val="00FF56D0"/>
    <w:rsid w:val="02002B71"/>
    <w:rsid w:val="03123218"/>
    <w:rsid w:val="03BF1FA3"/>
    <w:rsid w:val="04B5611B"/>
    <w:rsid w:val="08A9260C"/>
    <w:rsid w:val="08C52D6F"/>
    <w:rsid w:val="08D93DA6"/>
    <w:rsid w:val="09B074B5"/>
    <w:rsid w:val="0BB71100"/>
    <w:rsid w:val="0BB91F41"/>
    <w:rsid w:val="0CFD7521"/>
    <w:rsid w:val="0D883A15"/>
    <w:rsid w:val="0E0B66A3"/>
    <w:rsid w:val="0E176739"/>
    <w:rsid w:val="10550ADA"/>
    <w:rsid w:val="117E2040"/>
    <w:rsid w:val="11911592"/>
    <w:rsid w:val="11F2677F"/>
    <w:rsid w:val="138A4A6E"/>
    <w:rsid w:val="139C0BBC"/>
    <w:rsid w:val="14131745"/>
    <w:rsid w:val="14B23185"/>
    <w:rsid w:val="14CC5587"/>
    <w:rsid w:val="15150CE9"/>
    <w:rsid w:val="156E74AC"/>
    <w:rsid w:val="1616144D"/>
    <w:rsid w:val="164877A3"/>
    <w:rsid w:val="16870790"/>
    <w:rsid w:val="169A1688"/>
    <w:rsid w:val="16AC2760"/>
    <w:rsid w:val="17CF594A"/>
    <w:rsid w:val="188F7558"/>
    <w:rsid w:val="18C50C47"/>
    <w:rsid w:val="18D9023C"/>
    <w:rsid w:val="19140DE8"/>
    <w:rsid w:val="19540A28"/>
    <w:rsid w:val="19DC10E5"/>
    <w:rsid w:val="1BB0405F"/>
    <w:rsid w:val="1D65760A"/>
    <w:rsid w:val="1D8C4526"/>
    <w:rsid w:val="1D936F85"/>
    <w:rsid w:val="1DAF6046"/>
    <w:rsid w:val="1E0D5CE3"/>
    <w:rsid w:val="1E9D6684"/>
    <w:rsid w:val="20065B18"/>
    <w:rsid w:val="20303D80"/>
    <w:rsid w:val="22086BBE"/>
    <w:rsid w:val="24DC0646"/>
    <w:rsid w:val="251F5A1E"/>
    <w:rsid w:val="25F05FDC"/>
    <w:rsid w:val="25FF24FD"/>
    <w:rsid w:val="26461D57"/>
    <w:rsid w:val="27D327E3"/>
    <w:rsid w:val="281E31B5"/>
    <w:rsid w:val="296C45E2"/>
    <w:rsid w:val="2A666610"/>
    <w:rsid w:val="2A8D1633"/>
    <w:rsid w:val="2A997AF3"/>
    <w:rsid w:val="2B3B187A"/>
    <w:rsid w:val="2B506D09"/>
    <w:rsid w:val="2BCF20EE"/>
    <w:rsid w:val="2C0508C1"/>
    <w:rsid w:val="2C230BDB"/>
    <w:rsid w:val="2C8348CD"/>
    <w:rsid w:val="2D07786C"/>
    <w:rsid w:val="2DB11D38"/>
    <w:rsid w:val="2DF21B6F"/>
    <w:rsid w:val="2DFD2F11"/>
    <w:rsid w:val="2F396887"/>
    <w:rsid w:val="2F811380"/>
    <w:rsid w:val="2F9A6713"/>
    <w:rsid w:val="2FB230FF"/>
    <w:rsid w:val="314A45AB"/>
    <w:rsid w:val="31C11776"/>
    <w:rsid w:val="32A5309B"/>
    <w:rsid w:val="33365018"/>
    <w:rsid w:val="345E10F8"/>
    <w:rsid w:val="348A543F"/>
    <w:rsid w:val="373F07CD"/>
    <w:rsid w:val="38557EAD"/>
    <w:rsid w:val="38910C65"/>
    <w:rsid w:val="393F5B4B"/>
    <w:rsid w:val="39405C84"/>
    <w:rsid w:val="3B224DD6"/>
    <w:rsid w:val="3BFF0700"/>
    <w:rsid w:val="3C4F723C"/>
    <w:rsid w:val="40B74692"/>
    <w:rsid w:val="41767F3F"/>
    <w:rsid w:val="41B6005B"/>
    <w:rsid w:val="43E405D7"/>
    <w:rsid w:val="461E473F"/>
    <w:rsid w:val="46E455B4"/>
    <w:rsid w:val="474B5F26"/>
    <w:rsid w:val="49084583"/>
    <w:rsid w:val="493C0CBD"/>
    <w:rsid w:val="49662C2C"/>
    <w:rsid w:val="4AB03E6F"/>
    <w:rsid w:val="4BCF31C1"/>
    <w:rsid w:val="4C574658"/>
    <w:rsid w:val="4D210A97"/>
    <w:rsid w:val="4ED743E9"/>
    <w:rsid w:val="4EF97C47"/>
    <w:rsid w:val="50C93498"/>
    <w:rsid w:val="51850CCC"/>
    <w:rsid w:val="52A1679A"/>
    <w:rsid w:val="53031B15"/>
    <w:rsid w:val="540A554E"/>
    <w:rsid w:val="549F1C75"/>
    <w:rsid w:val="552B7848"/>
    <w:rsid w:val="5691517D"/>
    <w:rsid w:val="56B631D9"/>
    <w:rsid w:val="57CE4D88"/>
    <w:rsid w:val="594F54E1"/>
    <w:rsid w:val="5A347F47"/>
    <w:rsid w:val="5CCF21B0"/>
    <w:rsid w:val="5D5C131E"/>
    <w:rsid w:val="5D6D7DD8"/>
    <w:rsid w:val="5DAB76D1"/>
    <w:rsid w:val="5F122687"/>
    <w:rsid w:val="5F357D99"/>
    <w:rsid w:val="5F75459E"/>
    <w:rsid w:val="60E11483"/>
    <w:rsid w:val="60E51B68"/>
    <w:rsid w:val="612855F5"/>
    <w:rsid w:val="627C2E4B"/>
    <w:rsid w:val="637628BB"/>
    <w:rsid w:val="63CC2A4C"/>
    <w:rsid w:val="64560EF9"/>
    <w:rsid w:val="646E2E54"/>
    <w:rsid w:val="67025BB5"/>
    <w:rsid w:val="6A2A2F84"/>
    <w:rsid w:val="6B1365B8"/>
    <w:rsid w:val="6B17009A"/>
    <w:rsid w:val="6BEB6259"/>
    <w:rsid w:val="6C1A1975"/>
    <w:rsid w:val="6CE931BD"/>
    <w:rsid w:val="6E9E39C8"/>
    <w:rsid w:val="6EC820AA"/>
    <w:rsid w:val="6F06705D"/>
    <w:rsid w:val="6F1D744C"/>
    <w:rsid w:val="6F9253AE"/>
    <w:rsid w:val="6FCA5708"/>
    <w:rsid w:val="703B5E1D"/>
    <w:rsid w:val="705D6CD6"/>
    <w:rsid w:val="7185408C"/>
    <w:rsid w:val="72886555"/>
    <w:rsid w:val="731F4E6D"/>
    <w:rsid w:val="75083042"/>
    <w:rsid w:val="75463985"/>
    <w:rsid w:val="77F75820"/>
    <w:rsid w:val="78F05C64"/>
    <w:rsid w:val="79E500C7"/>
    <w:rsid w:val="7A6A0260"/>
    <w:rsid w:val="7B541235"/>
    <w:rsid w:val="7BB71911"/>
    <w:rsid w:val="7C2A51F6"/>
    <w:rsid w:val="7E5075A8"/>
    <w:rsid w:val="7E8F3C3B"/>
    <w:rsid w:val="7EF40365"/>
    <w:rsid w:val="7EF60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uiPriority w:val="99"/>
    <w:semiHidden/>
    <w:unhideWhenUsed/>
    <w:qFormat/>
    <w:pPr>
      <w:snapToGrid w:val="0"/>
      <w:jc w:val="left"/>
    </w:pPr>
    <w:rPr>
      <w:sz w:val="18"/>
    </w:rPr>
  </w:style>
  <w:style w:type="character" w:styleId="a6">
    <w:name w:val="footnote reference"/>
    <w:basedOn w:val="a0"/>
    <w:uiPriority w:val="99"/>
    <w:semiHidden/>
    <w:unhideWhenUsed/>
    <w:qFormat/>
    <w:rPr>
      <w:vertAlign w:val="superscript"/>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21">
    <w:name w:val="font21"/>
    <w:basedOn w:val="a0"/>
    <w:qFormat/>
    <w:rPr>
      <w:rFonts w:ascii="Calibri" w:hAnsi="Calibri" w:cs="Calibri"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Calibri" w:hAnsi="Calibri" w:cs="Calibri" w:hint="default"/>
      <w:color w:val="000000"/>
      <w:sz w:val="21"/>
      <w:szCs w:val="21"/>
      <w:u w:val="none"/>
    </w:rPr>
  </w:style>
  <w:style w:type="character" w:customStyle="1" w:styleId="font31">
    <w:name w:val="font31"/>
    <w:basedOn w:val="a0"/>
    <w:qFormat/>
    <w:rPr>
      <w:rFonts w:ascii="Calibri" w:hAnsi="Calibri" w:cs="Calibri" w:hint="default"/>
      <w:color w:val="000000"/>
      <w:sz w:val="21"/>
      <w:szCs w:val="21"/>
      <w:u w:val="none"/>
    </w:rPr>
  </w:style>
  <w:style w:type="paragraph" w:customStyle="1" w:styleId="1">
    <w:name w:val="正文1"/>
    <w:qFormat/>
    <w:pPr>
      <w:jc w:val="both"/>
    </w:pPr>
    <w:rPr>
      <w:kern w:val="2"/>
      <w:sz w:val="21"/>
      <w:szCs w:val="21"/>
    </w:rPr>
  </w:style>
  <w:style w:type="paragraph" w:customStyle="1" w:styleId="2">
    <w:name w:val="正文2"/>
    <w:qFormat/>
    <w:pPr>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uiPriority w:val="99"/>
    <w:semiHidden/>
    <w:unhideWhenUsed/>
    <w:qFormat/>
    <w:pPr>
      <w:snapToGrid w:val="0"/>
      <w:jc w:val="left"/>
    </w:pPr>
    <w:rPr>
      <w:sz w:val="18"/>
    </w:rPr>
  </w:style>
  <w:style w:type="character" w:styleId="a6">
    <w:name w:val="footnote reference"/>
    <w:basedOn w:val="a0"/>
    <w:uiPriority w:val="99"/>
    <w:semiHidden/>
    <w:unhideWhenUsed/>
    <w:qFormat/>
    <w:rPr>
      <w:vertAlign w:val="superscript"/>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21">
    <w:name w:val="font21"/>
    <w:basedOn w:val="a0"/>
    <w:qFormat/>
    <w:rPr>
      <w:rFonts w:ascii="Calibri" w:hAnsi="Calibri" w:cs="Calibri"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Calibri" w:hAnsi="Calibri" w:cs="Calibri" w:hint="default"/>
      <w:color w:val="000000"/>
      <w:sz w:val="21"/>
      <w:szCs w:val="21"/>
      <w:u w:val="none"/>
    </w:rPr>
  </w:style>
  <w:style w:type="character" w:customStyle="1" w:styleId="font31">
    <w:name w:val="font31"/>
    <w:basedOn w:val="a0"/>
    <w:qFormat/>
    <w:rPr>
      <w:rFonts w:ascii="Calibri" w:hAnsi="Calibri" w:cs="Calibri" w:hint="default"/>
      <w:color w:val="000000"/>
      <w:sz w:val="21"/>
      <w:szCs w:val="21"/>
      <w:u w:val="none"/>
    </w:rPr>
  </w:style>
  <w:style w:type="paragraph" w:customStyle="1" w:styleId="1">
    <w:name w:val="正文1"/>
    <w:qFormat/>
    <w:pPr>
      <w:jc w:val="both"/>
    </w:pPr>
    <w:rPr>
      <w:kern w:val="2"/>
      <w:sz w:val="21"/>
      <w:szCs w:val="21"/>
    </w:rPr>
  </w:style>
  <w:style w:type="paragraph" w:customStyle="1" w:styleId="2">
    <w:name w:val="正文2"/>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1474</Characters>
  <Application>Microsoft Office Word</Application>
  <DocSecurity>0</DocSecurity>
  <Lines>12</Lines>
  <Paragraphs>3</Paragraphs>
  <ScaleCrop>false</ScaleCrop>
  <Company>Microsoft</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伍新妍</cp:lastModifiedBy>
  <cp:revision>4</cp:revision>
  <dcterms:created xsi:type="dcterms:W3CDTF">2026-05-20T09:44:00Z</dcterms:created>
  <dcterms:modified xsi:type="dcterms:W3CDTF">2026-05-21T07:12:00Z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8C809C4506024662A7B40E6BCC9604C9_13</vt:lpwstr>
  </property>
</Properties>
</file>