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87" w:lineRule="exact"/>
        <w:jc w:val="center"/>
        <w:textAlignment w:val="auto"/>
        <w:rPr>
          <w:rFonts w:hint="eastAsia" w:ascii="彩虹小标宋" w:hAnsi="彩虹小标宋" w:eastAsia="彩虹小标宋" w:cs="彩虹小标宋"/>
          <w:sz w:val="44"/>
          <w:szCs w:val="44"/>
        </w:rPr>
      </w:pPr>
      <w:r>
        <w:rPr>
          <w:rFonts w:hint="eastAsia" w:ascii="彩虹小标宋" w:hAnsi="彩虹小标宋" w:eastAsia="彩虹小标宋" w:cs="彩虹小标宋"/>
          <w:sz w:val="44"/>
          <w:szCs w:val="44"/>
        </w:rPr>
        <w:t xml:space="preserve">人行人民币发行库新物流管理系统设备 </w:t>
      </w:r>
      <w:r>
        <w:rPr>
          <w:rFonts w:hint="eastAsia" w:ascii="彩虹小标宋" w:hAnsi="彩虹小标宋" w:eastAsia="彩虹小标宋" w:cs="彩虹小标宋"/>
          <w:sz w:val="44"/>
          <w:szCs w:val="44"/>
          <w:lang w:eastAsia="zh-CN"/>
        </w:rPr>
        <w:t>系统</w:t>
      </w:r>
      <w:r>
        <w:rPr>
          <w:rFonts w:hint="eastAsia" w:ascii="彩虹小标宋" w:hAnsi="彩虹小标宋" w:eastAsia="彩虹小标宋" w:cs="彩虹小标宋"/>
          <w:sz w:val="44"/>
          <w:szCs w:val="44"/>
        </w:rPr>
        <w:t>维保服务及耗材采购需求</w:t>
      </w:r>
    </w:p>
    <w:p>
      <w:pPr>
        <w:keepNext w:val="0"/>
        <w:keepLines w:val="0"/>
        <w:pageBreakBefore w:val="0"/>
        <w:widowControl w:val="0"/>
        <w:kinsoku/>
        <w:wordWrap/>
        <w:overflowPunct/>
        <w:topLinePunct w:val="0"/>
        <w:autoSpaceDE/>
        <w:autoSpaceDN/>
        <w:bidi w:val="0"/>
        <w:spacing w:line="587" w:lineRule="exact"/>
        <w:jc w:val="left"/>
        <w:textAlignment w:val="auto"/>
        <w:rPr>
          <w:rFonts w:hint="eastAsia" w:ascii="彩虹小标宋" w:hAnsi="彩虹小标宋" w:eastAsia="彩虹小标宋" w:cs="彩虹小标宋"/>
          <w:sz w:val="44"/>
          <w:szCs w:val="44"/>
        </w:rPr>
      </w:pPr>
    </w:p>
    <w:p>
      <w:pPr>
        <w:keepNext w:val="0"/>
        <w:keepLines w:val="0"/>
        <w:pageBreakBefore w:val="0"/>
        <w:widowControl w:val="0"/>
        <w:kinsoku/>
        <w:wordWrap/>
        <w:overflowPunct/>
        <w:topLinePunct w:val="0"/>
        <w:autoSpaceDE/>
        <w:autoSpaceDN/>
        <w:bidi w:val="0"/>
        <w:spacing w:line="587" w:lineRule="exact"/>
        <w:ind w:firstLine="640" w:firstLineChars="200"/>
        <w:jc w:val="both"/>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rPr>
        <w:t>人行人民币发行库新物流管理系统，包括配套硬件设备及软件： RC智能数据采集仪（RFID扫描枪）、RFID袋封签打印机、冠字号码RC智能终端、Q8捆封签打印机、TH-428打印机、TH-528打印机、桌面式读写器、冠字号追踪软件V2.0。广西</w:t>
      </w:r>
      <w:r>
        <w:rPr>
          <w:rFonts w:hint="eastAsia" w:ascii="彩虹粗仿宋" w:hAnsi="彩虹粗仿宋" w:eastAsia="彩虹粗仿宋" w:cs="彩虹粗仿宋"/>
          <w:sz w:val="32"/>
          <w:szCs w:val="32"/>
          <w:lang w:eastAsia="zh-CN"/>
        </w:rPr>
        <w:t>区分行</w:t>
      </w:r>
      <w:r>
        <w:rPr>
          <w:rFonts w:hint="eastAsia" w:ascii="彩虹粗仿宋" w:hAnsi="彩虹粗仿宋" w:eastAsia="彩虹粗仿宋" w:cs="彩虹粗仿宋"/>
          <w:sz w:val="32"/>
          <w:szCs w:val="32"/>
        </w:rPr>
        <w:t>1</w:t>
      </w:r>
      <w:r>
        <w:rPr>
          <w:rFonts w:hint="eastAsia" w:ascii="彩虹粗仿宋" w:hAnsi="彩虹粗仿宋" w:eastAsia="彩虹粗仿宋" w:cs="彩虹粗仿宋"/>
          <w:sz w:val="32"/>
          <w:szCs w:val="32"/>
          <w:lang w:val="en-US" w:eastAsia="zh-CN"/>
        </w:rPr>
        <w:t>3</w:t>
      </w:r>
      <w:r>
        <w:rPr>
          <w:rFonts w:hint="eastAsia" w:ascii="彩虹粗仿宋" w:hAnsi="彩虹粗仿宋" w:eastAsia="彩虹粗仿宋" w:cs="彩虹粗仿宋"/>
          <w:sz w:val="32"/>
          <w:szCs w:val="32"/>
        </w:rPr>
        <w:t>个二级</w:t>
      </w:r>
      <w:r>
        <w:rPr>
          <w:rFonts w:hint="eastAsia" w:ascii="彩虹粗仿宋" w:hAnsi="彩虹粗仿宋" w:eastAsia="彩虹粗仿宋" w:cs="彩虹粗仿宋"/>
          <w:sz w:val="32"/>
          <w:szCs w:val="32"/>
          <w:lang w:eastAsia="zh-CN"/>
        </w:rPr>
        <w:t>分行及南宁业务集中处理中心</w:t>
      </w:r>
      <w:r>
        <w:rPr>
          <w:rFonts w:hint="eastAsia" w:ascii="彩虹粗仿宋" w:hAnsi="彩虹粗仿宋" w:eastAsia="彩虹粗仿宋" w:cs="彩虹粗仿宋"/>
          <w:sz w:val="32"/>
          <w:szCs w:val="32"/>
        </w:rPr>
        <w:t>使用该系统</w:t>
      </w:r>
      <w:r>
        <w:rPr>
          <w:rFonts w:hint="eastAsia" w:ascii="彩虹粗仿宋" w:hAnsi="彩虹粗仿宋" w:eastAsia="彩虹粗仿宋" w:cs="彩虹粗仿宋"/>
          <w:sz w:val="32"/>
          <w:szCs w:val="32"/>
          <w:lang w:eastAsia="zh-CN"/>
        </w:rPr>
        <w:t>。</w:t>
      </w:r>
    </w:p>
    <w:p>
      <w:pPr>
        <w:keepNext w:val="0"/>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彩虹黑体" w:hAnsi="彩虹黑体" w:eastAsia="彩虹黑体" w:cs="彩虹黑体"/>
          <w:sz w:val="32"/>
          <w:szCs w:val="32"/>
          <w:lang w:eastAsia="zh-CN"/>
        </w:rPr>
      </w:pPr>
      <w:r>
        <w:rPr>
          <w:rFonts w:hint="eastAsia" w:ascii="彩虹黑体" w:hAnsi="彩虹黑体" w:eastAsia="彩虹黑体" w:cs="彩虹黑体"/>
          <w:sz w:val="32"/>
          <w:szCs w:val="32"/>
          <w:lang w:eastAsia="zh-CN"/>
        </w:rPr>
        <w:t>一、资质要求</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彩虹粗仿宋" w:hAnsi="彩虹粗仿宋" w:eastAsia="彩虹粗仿宋" w:cs="彩虹粗仿宋"/>
          <w:sz w:val="32"/>
          <w:szCs w:val="32"/>
          <w:lang w:val="en-US" w:eastAsia="zh-CN"/>
        </w:rPr>
      </w:pPr>
      <w:r>
        <w:rPr>
          <w:rFonts w:hint="eastAsia" w:ascii="彩虹粗仿宋" w:eastAsia="彩虹粗仿宋"/>
          <w:kern w:val="0"/>
          <w:sz w:val="32"/>
          <w:szCs w:val="32"/>
          <w:lang w:val="en-US" w:eastAsia="zh-CN"/>
        </w:rPr>
        <w:t>1.设备、系统维保服务及耗材均符合</w:t>
      </w:r>
      <w:r>
        <w:rPr>
          <w:rFonts w:hint="eastAsia" w:ascii="彩虹粗仿宋" w:hAnsi="彩虹粗仿宋" w:eastAsia="彩虹粗仿宋" w:cs="彩虹粗仿宋"/>
          <w:sz w:val="32"/>
          <w:szCs w:val="32"/>
          <w:lang w:val="en-US" w:eastAsia="zh-CN"/>
        </w:rPr>
        <w:t>《关于对人民币回笼券钱捆实行条形码管理的通知》（南宁银办发〔2009〕237号）及《中国人民银行南宁中心支行关于人民币冠字号码查询管理信息系统正式运行的通知》（南宁银发〔2018〕104号）文件要求。</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2.能够正常</w:t>
      </w:r>
      <w:bookmarkStart w:id="0" w:name="_GoBack"/>
      <w:bookmarkEnd w:id="0"/>
      <w:r>
        <w:rPr>
          <w:rFonts w:hint="eastAsia" w:ascii="彩虹粗仿宋" w:hAnsi="彩虹粗仿宋" w:eastAsia="彩虹粗仿宋" w:cs="彩虹粗仿宋"/>
          <w:sz w:val="32"/>
          <w:szCs w:val="32"/>
          <w:lang w:val="en-US" w:eastAsia="zh-CN"/>
        </w:rPr>
        <w:t>接入人行人民币发行库新物流管理系统，并通过该系统</w:t>
      </w:r>
      <w:r>
        <w:rPr>
          <w:rFonts w:hint="eastAsia" w:ascii="彩虹粗仿宋" w:hAnsi="彩虹粗仿宋" w:eastAsia="彩虹粗仿宋" w:cs="彩虹粗仿宋"/>
          <w:sz w:val="32"/>
          <w:szCs w:val="32"/>
        </w:rPr>
        <w:t>向人行上缴现金并同时上传券别、数量、金额、冠字号等相关缴款信息</w:t>
      </w:r>
      <w:r>
        <w:rPr>
          <w:rFonts w:hint="eastAsia" w:ascii="彩虹粗仿宋" w:hAnsi="彩虹粗仿宋" w:eastAsia="彩虹粗仿宋" w:cs="彩虹粗仿宋"/>
          <w:sz w:val="32"/>
          <w:szCs w:val="32"/>
          <w:lang w:eastAsia="zh-CN"/>
        </w:rPr>
        <w:t>。</w:t>
      </w:r>
    </w:p>
    <w:p>
      <w:pPr>
        <w:keepNext w:val="0"/>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彩虹黑体" w:hAnsi="彩虹黑体" w:eastAsia="彩虹黑体" w:cs="彩虹黑体"/>
          <w:sz w:val="32"/>
          <w:szCs w:val="32"/>
          <w:lang w:eastAsia="zh-CN"/>
        </w:rPr>
      </w:pPr>
      <w:r>
        <w:rPr>
          <w:rFonts w:hint="eastAsia" w:ascii="彩虹黑体" w:hAnsi="彩虹黑体" w:eastAsia="彩虹黑体" w:cs="彩虹黑体"/>
          <w:sz w:val="32"/>
          <w:szCs w:val="32"/>
          <w:lang w:eastAsia="zh-CN"/>
        </w:rPr>
        <w:t>二、设备采购需求</w:t>
      </w:r>
    </w:p>
    <w:p>
      <w:pPr>
        <w:keepNext w:val="0"/>
        <w:keepLines w:val="0"/>
        <w:pageBreakBefore w:val="0"/>
        <w:widowControl w:val="0"/>
        <w:kinsoku/>
        <w:wordWrap/>
        <w:overflowPunct/>
        <w:topLinePunct w:val="0"/>
        <w:autoSpaceDE/>
        <w:autoSpaceDN/>
        <w:bidi w:val="0"/>
        <w:spacing w:line="587" w:lineRule="exact"/>
        <w:ind w:firstLine="642" w:firstLineChars="200"/>
        <w:jc w:val="left"/>
        <w:textAlignment w:val="auto"/>
        <w:rPr>
          <w:rFonts w:hint="eastAsia" w:ascii="彩虹楷体" w:hAnsi="彩虹楷体" w:eastAsia="彩虹楷体" w:cs="彩虹楷体"/>
          <w:b/>
          <w:bCs/>
          <w:sz w:val="32"/>
          <w:szCs w:val="32"/>
          <w:lang w:eastAsia="zh-CN"/>
        </w:rPr>
      </w:pPr>
      <w:r>
        <w:rPr>
          <w:rFonts w:hint="eastAsia" w:ascii="彩虹楷体" w:hAnsi="彩虹楷体" w:eastAsia="彩虹楷体" w:cs="彩虹楷体"/>
          <w:b/>
          <w:bCs/>
          <w:sz w:val="32"/>
          <w:szCs w:val="32"/>
          <w:lang w:eastAsia="zh-CN"/>
        </w:rPr>
        <w:t>（一）设备采购内容</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本次采购设备为：</w:t>
      </w:r>
      <w:r>
        <w:rPr>
          <w:rFonts w:hint="eastAsia" w:ascii="彩虹粗仿宋" w:hAnsi="彩虹粗仿宋" w:eastAsia="彩虹粗仿宋" w:cs="彩虹粗仿宋"/>
          <w:sz w:val="32"/>
          <w:szCs w:val="32"/>
        </w:rPr>
        <w:t>冠字号码RC智能终端</w:t>
      </w:r>
      <w:r>
        <w:rPr>
          <w:rFonts w:hint="eastAsia" w:ascii="彩虹粗仿宋" w:hAnsi="彩虹粗仿宋" w:eastAsia="彩虹粗仿宋" w:cs="彩虹粗仿宋"/>
          <w:sz w:val="32"/>
          <w:szCs w:val="32"/>
          <w:lang w:eastAsia="zh-CN"/>
        </w:rPr>
        <w:t>、</w:t>
      </w:r>
      <w:r>
        <w:rPr>
          <w:rFonts w:hint="eastAsia" w:ascii="彩虹粗仿宋" w:hAnsi="彩虹粗仿宋" w:eastAsia="彩虹粗仿宋" w:cs="彩虹粗仿宋"/>
          <w:sz w:val="32"/>
          <w:szCs w:val="32"/>
        </w:rPr>
        <w:t>RC智能数据采集仪（RFID扫描枪）</w:t>
      </w:r>
      <w:r>
        <w:rPr>
          <w:rFonts w:hint="eastAsia" w:ascii="彩虹粗仿宋" w:hAnsi="彩虹粗仿宋" w:eastAsia="彩虹粗仿宋" w:cs="彩虹粗仿宋"/>
          <w:sz w:val="32"/>
          <w:szCs w:val="32"/>
          <w:lang w:eastAsia="zh-CN"/>
        </w:rPr>
        <w:t>、</w:t>
      </w:r>
      <w:r>
        <w:rPr>
          <w:rFonts w:hint="eastAsia" w:ascii="彩虹粗仿宋" w:hAnsi="彩虹粗仿宋" w:eastAsia="彩虹粗仿宋" w:cs="彩虹粗仿宋"/>
          <w:sz w:val="32"/>
          <w:szCs w:val="32"/>
        </w:rPr>
        <w:t>Q8捆封签打印机</w:t>
      </w:r>
      <w:r>
        <w:rPr>
          <w:rFonts w:hint="eastAsia" w:ascii="彩虹粗仿宋" w:hAnsi="彩虹粗仿宋" w:eastAsia="彩虹粗仿宋" w:cs="彩虹粗仿宋"/>
          <w:sz w:val="32"/>
          <w:szCs w:val="32"/>
          <w:lang w:eastAsia="zh-CN"/>
        </w:rPr>
        <w:t>。具体如下表：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1980"/>
        <w:gridCol w:w="183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88" w:type="pct"/>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设备名称</w:t>
            </w:r>
          </w:p>
        </w:tc>
        <w:tc>
          <w:tcPr>
            <w:tcW w:w="1092" w:type="pct"/>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采购数量</w:t>
            </w:r>
            <w:r>
              <w:rPr>
                <w:rFonts w:hint="eastAsia" w:ascii="宋体" w:hAnsi="宋体" w:cs="宋体"/>
                <w:b w:val="0"/>
                <w:bCs w:val="0"/>
                <w:sz w:val="21"/>
                <w:szCs w:val="21"/>
                <w:vertAlign w:val="baseline"/>
                <w:lang w:val="en-US" w:eastAsia="zh-CN"/>
              </w:rPr>
              <w:t>（台）</w:t>
            </w:r>
          </w:p>
        </w:tc>
        <w:tc>
          <w:tcPr>
            <w:tcW w:w="1009" w:type="pct"/>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合同期限</w:t>
            </w:r>
            <w:r>
              <w:rPr>
                <w:rFonts w:hint="eastAsia" w:ascii="宋体" w:hAnsi="宋体" w:cs="宋体"/>
                <w:b w:val="0"/>
                <w:bCs w:val="0"/>
                <w:sz w:val="21"/>
                <w:szCs w:val="21"/>
                <w:vertAlign w:val="baseline"/>
                <w:lang w:val="en-US" w:eastAsia="zh-CN"/>
              </w:rPr>
              <w:t>（年）</w:t>
            </w:r>
          </w:p>
        </w:tc>
        <w:tc>
          <w:tcPr>
            <w:tcW w:w="1109" w:type="pct"/>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免费维保期限</w:t>
            </w:r>
            <w:r>
              <w:rPr>
                <w:rFonts w:hint="eastAsia" w:ascii="宋体" w:hAnsi="宋体" w:cs="宋体"/>
                <w:b w:val="0"/>
                <w:bCs w:val="0"/>
                <w:sz w:val="21"/>
                <w:szCs w:val="21"/>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88" w:type="pct"/>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eastAsia="zh-CN"/>
              </w:rPr>
              <w:t>冠字号码RC智能终端</w:t>
            </w:r>
          </w:p>
        </w:tc>
        <w:tc>
          <w:tcPr>
            <w:tcW w:w="1092" w:type="pct"/>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7</w:t>
            </w:r>
          </w:p>
        </w:tc>
        <w:tc>
          <w:tcPr>
            <w:tcW w:w="1009" w:type="pct"/>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109" w:type="pct"/>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88" w:type="pct"/>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RC智能数据采集仪（RFID扫描枪）</w:t>
            </w:r>
          </w:p>
        </w:tc>
        <w:tc>
          <w:tcPr>
            <w:tcW w:w="1092" w:type="pct"/>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w:t>
            </w:r>
          </w:p>
        </w:tc>
        <w:tc>
          <w:tcPr>
            <w:tcW w:w="1009" w:type="pct"/>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109" w:type="pct"/>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88" w:type="pct"/>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Q8捆封签打印机</w:t>
            </w:r>
          </w:p>
        </w:tc>
        <w:tc>
          <w:tcPr>
            <w:tcW w:w="1092" w:type="pct"/>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42</w:t>
            </w:r>
          </w:p>
        </w:tc>
        <w:tc>
          <w:tcPr>
            <w:tcW w:w="1009" w:type="pct"/>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w:t>
            </w:r>
          </w:p>
        </w:tc>
        <w:tc>
          <w:tcPr>
            <w:tcW w:w="1109" w:type="pct"/>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bl>
    <w:p>
      <w:pPr>
        <w:keepNext w:val="0"/>
        <w:keepLines w:val="0"/>
        <w:pageBreakBefore w:val="0"/>
        <w:widowControl w:val="0"/>
        <w:kinsoku/>
        <w:wordWrap/>
        <w:overflowPunct/>
        <w:topLinePunct w:val="0"/>
        <w:autoSpaceDE/>
        <w:autoSpaceDN/>
        <w:bidi w:val="0"/>
        <w:spacing w:line="587" w:lineRule="exact"/>
        <w:ind w:firstLine="642" w:firstLineChars="200"/>
        <w:jc w:val="left"/>
        <w:textAlignment w:val="auto"/>
        <w:rPr>
          <w:rFonts w:hint="eastAsia" w:ascii="彩虹楷体" w:hAnsi="彩虹楷体" w:eastAsia="彩虹楷体" w:cs="彩虹楷体"/>
          <w:b/>
          <w:bCs/>
          <w:sz w:val="32"/>
          <w:szCs w:val="32"/>
          <w:lang w:eastAsia="zh-CN"/>
        </w:rPr>
      </w:pPr>
      <w:r>
        <w:rPr>
          <w:rFonts w:hint="eastAsia" w:ascii="彩虹楷体" w:hAnsi="彩虹楷体" w:eastAsia="彩虹楷体" w:cs="彩虹楷体"/>
          <w:b/>
          <w:bCs/>
          <w:sz w:val="32"/>
          <w:szCs w:val="32"/>
          <w:lang w:eastAsia="zh-CN"/>
        </w:rPr>
        <w:t>（二）冠字号码RC智能终端设备具体功能</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jc w:val="left"/>
        <w:textAlignment w:val="auto"/>
        <w:rPr>
          <w:rFonts w:hint="eastAsia" w:ascii="彩虹粗仿宋" w:hAnsi="彩虹粗仿宋" w:eastAsia="彩虹粗仿宋" w:cs="彩虹粗仿宋"/>
          <w:b/>
          <w:bCs/>
          <w:sz w:val="32"/>
          <w:szCs w:val="32"/>
          <w:lang w:eastAsia="zh-CN"/>
        </w:rPr>
      </w:pPr>
      <w:r>
        <w:rPr>
          <w:rFonts w:hint="eastAsia" w:ascii="彩虹粗仿宋" w:hAnsi="彩虹粗仿宋" w:eastAsia="彩虹粗仿宋" w:cs="彩虹粗仿宋"/>
          <w:b/>
          <w:bCs/>
          <w:sz w:val="32"/>
          <w:szCs w:val="32"/>
          <w:lang w:eastAsia="zh-CN"/>
        </w:rPr>
        <w:t>1.系统互联与数据同步</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冠字号码RC智能终端与清分机设备进行连接，确保每一笔清分操作的数据都能上传至中国人民银行冠字号信息系统服务器，满足金融合规要求。</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jc w:val="left"/>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b/>
          <w:bCs/>
          <w:sz w:val="32"/>
          <w:szCs w:val="32"/>
          <w:lang w:eastAsia="zh-CN"/>
        </w:rPr>
        <w:t>2.清分数据统计分析</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可对每日清分任务进行自动统计与汇总，帮助清分人员实时查看已清分的数据，终端数据传至系统后台后，管理人员可以掌握业务运行状况，提升运营效率。</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jc w:val="left"/>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b/>
          <w:bCs/>
          <w:sz w:val="32"/>
          <w:szCs w:val="32"/>
          <w:lang w:eastAsia="zh-CN"/>
        </w:rPr>
        <w:t>3.自动标签打印与信息追踪</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冠字号码RC智能终端可进行清分统计，可自动生成并打印标准格式的钱捆标签，标签上包含券别、数量、复核人员等关键信息。所有信息均可在后台系统中进行查询与追踪，并可以查询到标签对应的钱捆冠字号码信息。实现全流程闭环管理。</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jc w:val="both"/>
        <w:textAlignment w:val="auto"/>
        <w:rPr>
          <w:rFonts w:hint="eastAsia" w:ascii="彩虹粗仿宋" w:hAnsi="彩虹粗仿宋" w:eastAsia="彩虹粗仿宋" w:cs="彩虹粗仿宋"/>
          <w:b/>
          <w:bCs/>
          <w:sz w:val="32"/>
          <w:szCs w:val="32"/>
          <w:lang w:eastAsia="zh-CN"/>
        </w:rPr>
      </w:pPr>
      <w:r>
        <w:rPr>
          <w:rFonts w:hint="eastAsia" w:ascii="彩虹粗仿宋" w:hAnsi="彩虹粗仿宋" w:eastAsia="彩虹粗仿宋" w:cs="彩虹粗仿宋"/>
          <w:b/>
          <w:bCs/>
          <w:sz w:val="32"/>
          <w:szCs w:val="32"/>
          <w:lang w:eastAsia="zh-CN"/>
        </w:rPr>
        <w:t>4. 支持冠字号物流系统交款装袋业务</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所打印的标准化捆标签不仅可以用于内部清分管理，还可直接应用于人民银行冠字号物流系统中的交款出库、钱捆装袋等业务流程，确保资金流转全过程可查可控。</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jc w:val="left"/>
        <w:textAlignment w:val="auto"/>
        <w:rPr>
          <w:rFonts w:hint="eastAsia" w:ascii="彩虹楷体" w:hAnsi="彩虹楷体" w:eastAsia="彩虹楷体" w:cs="彩虹楷体"/>
          <w:b/>
          <w:bCs/>
          <w:sz w:val="32"/>
          <w:szCs w:val="32"/>
          <w:lang w:val="en-US" w:eastAsia="zh-CN"/>
        </w:rPr>
      </w:pPr>
      <w:r>
        <w:rPr>
          <w:rFonts w:hint="eastAsia" w:ascii="彩虹楷体" w:hAnsi="彩虹楷体" w:eastAsia="彩虹楷体" w:cs="彩虹楷体"/>
          <w:b/>
          <w:bCs/>
          <w:sz w:val="32"/>
          <w:szCs w:val="32"/>
          <w:lang w:val="en-US" w:eastAsia="zh-CN"/>
        </w:rPr>
        <w:t>（三）RC智能数据采集仪（RFID扫描枪）具体功能</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1.对接人民银行冠字号物流系统。</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2.普通扫描、装袋处理、RFID锁扣封签（数据校验）。</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3.能够通过433MHz工业级无线上传至冠字号物流系统，实现“扫描-校验-打印-清点”全流程自动化。</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jc w:val="left"/>
        <w:textAlignment w:val="auto"/>
        <w:rPr>
          <w:rFonts w:hint="eastAsia" w:ascii="彩虹楷体" w:hAnsi="彩虹楷体" w:eastAsia="彩虹楷体" w:cs="彩虹楷体"/>
          <w:b/>
          <w:bCs/>
          <w:sz w:val="32"/>
          <w:szCs w:val="32"/>
          <w:lang w:val="en-US" w:eastAsia="zh-CN"/>
        </w:rPr>
      </w:pPr>
      <w:r>
        <w:rPr>
          <w:rFonts w:hint="eastAsia" w:ascii="彩虹楷体" w:hAnsi="彩虹楷体" w:eastAsia="彩虹楷体" w:cs="彩虹楷体"/>
          <w:b/>
          <w:bCs/>
          <w:sz w:val="32"/>
          <w:szCs w:val="32"/>
          <w:lang w:val="en-US" w:eastAsia="zh-CN"/>
        </w:rPr>
        <w:t>（四）Q8捆封签打印机具体功能</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default"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能够与宝嘉冠字号码RC智能终端无缝绑定，接收RC终端采集的同券别、同属性（完整/残损）人民币统计数据，打印符合人民银行冠字号捆标签标准格式的标签，确保“捆标签格式合规性”“数据准确性”“标签与冠字号一一对应”。</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jc w:val="left"/>
        <w:textAlignment w:val="auto"/>
        <w:rPr>
          <w:rFonts w:hint="eastAsia" w:ascii="彩虹楷体" w:hAnsi="彩虹楷体" w:eastAsia="彩虹楷体" w:cs="彩虹楷体"/>
          <w:b/>
          <w:bCs/>
          <w:sz w:val="32"/>
          <w:szCs w:val="32"/>
          <w:lang w:eastAsia="zh-CN"/>
        </w:rPr>
      </w:pPr>
      <w:r>
        <w:rPr>
          <w:rFonts w:hint="eastAsia" w:ascii="彩虹楷体" w:hAnsi="彩虹楷体" w:eastAsia="彩虹楷体" w:cs="彩虹楷体"/>
          <w:b/>
          <w:bCs/>
          <w:sz w:val="32"/>
          <w:szCs w:val="32"/>
          <w:lang w:val="en-US" w:eastAsia="zh-CN"/>
        </w:rPr>
        <w:t>（五）</w:t>
      </w:r>
      <w:r>
        <w:rPr>
          <w:rFonts w:hint="eastAsia" w:ascii="彩虹楷体" w:hAnsi="彩虹楷体" w:eastAsia="彩虹楷体" w:cs="彩虹楷体"/>
          <w:b/>
          <w:bCs/>
          <w:sz w:val="32"/>
          <w:szCs w:val="32"/>
          <w:lang w:eastAsia="zh-CN"/>
        </w:rPr>
        <w:t>设备配送及安装地点、安装验收要求</w:t>
      </w:r>
    </w:p>
    <w:p>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jc w:val="both"/>
        <w:textAlignment w:val="auto"/>
        <w:rPr>
          <w:rFonts w:hint="default" w:ascii="彩虹粗仿宋" w:hAnsi="宋体" w:eastAsia="彩虹粗仿宋"/>
          <w:snapToGrid w:val="0"/>
          <w:kern w:val="0"/>
          <w:sz w:val="32"/>
          <w:szCs w:val="32"/>
          <w:lang w:val="en-US" w:eastAsia="zh-CN"/>
        </w:rPr>
      </w:pPr>
      <w:r>
        <w:rPr>
          <w:rFonts w:hint="eastAsia" w:ascii="彩虹粗仿宋" w:hAnsi="宋体" w:eastAsia="彩虹粗仿宋"/>
          <w:snapToGrid w:val="0"/>
          <w:kern w:val="0"/>
          <w:sz w:val="32"/>
          <w:szCs w:val="32"/>
          <w:lang w:eastAsia="zh-CN"/>
        </w:rPr>
        <w:t>1.设备配送及安装地点：采购方全区二级机构下辖清分中心。</w:t>
      </w:r>
    </w:p>
    <w:p>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jc w:val="both"/>
        <w:textAlignment w:val="auto"/>
        <w:rPr>
          <w:rFonts w:hint="default" w:ascii="彩虹粗仿宋" w:hAnsi="宋体" w:eastAsia="彩虹粗仿宋"/>
          <w:snapToGrid w:val="0"/>
          <w:kern w:val="0"/>
          <w:sz w:val="32"/>
          <w:szCs w:val="32"/>
          <w:lang w:val="en-US" w:eastAsia="zh-CN"/>
        </w:rPr>
      </w:pPr>
      <w:r>
        <w:rPr>
          <w:rFonts w:hint="eastAsia" w:ascii="彩虹粗仿宋" w:hAnsi="宋体" w:eastAsia="彩虹粗仿宋"/>
          <w:snapToGrid w:val="0"/>
          <w:kern w:val="0"/>
          <w:sz w:val="32"/>
          <w:szCs w:val="32"/>
          <w:lang w:eastAsia="zh-CN"/>
        </w:rPr>
        <w:t>2.安装验收要求：下订单之日起</w:t>
      </w:r>
      <w:r>
        <w:rPr>
          <w:rFonts w:hint="eastAsia" w:ascii="彩虹粗仿宋" w:hAnsi="宋体" w:eastAsia="彩虹粗仿宋"/>
          <w:snapToGrid w:val="0"/>
          <w:kern w:val="0"/>
          <w:sz w:val="32"/>
          <w:szCs w:val="32"/>
          <w:lang w:val="en-US" w:eastAsia="zh-CN"/>
        </w:rPr>
        <w:t>45</w:t>
      </w:r>
      <w:r>
        <w:rPr>
          <w:rFonts w:hint="eastAsia" w:ascii="彩虹粗仿宋" w:hAnsi="宋体" w:eastAsia="彩虹粗仿宋"/>
          <w:snapToGrid w:val="0"/>
          <w:kern w:val="0"/>
          <w:sz w:val="32"/>
          <w:szCs w:val="32"/>
          <w:lang w:eastAsia="zh-CN"/>
        </w:rPr>
        <w:t>日内将货物送达指定收货地点并安装接电调试完成。</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jc w:val="left"/>
        <w:textAlignment w:val="auto"/>
        <w:rPr>
          <w:rFonts w:hint="eastAsia" w:ascii="彩虹楷体" w:hAnsi="彩虹楷体" w:eastAsia="彩虹楷体" w:cs="彩虹楷体"/>
          <w:b/>
          <w:bCs/>
          <w:sz w:val="32"/>
          <w:szCs w:val="32"/>
          <w:lang w:eastAsia="zh-CN"/>
        </w:rPr>
      </w:pPr>
      <w:r>
        <w:rPr>
          <w:rFonts w:hint="eastAsia" w:ascii="彩虹楷体" w:hAnsi="彩虹楷体" w:eastAsia="彩虹楷体" w:cs="彩虹楷体"/>
          <w:b/>
          <w:bCs/>
          <w:sz w:val="32"/>
          <w:szCs w:val="32"/>
          <w:lang w:eastAsia="zh-CN"/>
        </w:rPr>
        <w:t>（六）报价要求</w:t>
      </w:r>
    </w:p>
    <w:p>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jc w:val="both"/>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冠字号码RC智能终端、RC智能数据采集仪（RFID扫描枪）、Q8捆封签打印机价款</w:t>
      </w:r>
      <w:r>
        <w:rPr>
          <w:rFonts w:hint="eastAsia" w:ascii="彩虹粗仿宋" w:hAnsi="宋体" w:eastAsia="彩虹粗仿宋"/>
          <w:snapToGrid w:val="0"/>
          <w:kern w:val="0"/>
          <w:sz w:val="32"/>
          <w:szCs w:val="32"/>
          <w:lang w:eastAsia="zh-CN"/>
        </w:rPr>
        <w:t>均</w:t>
      </w:r>
      <w:r>
        <w:rPr>
          <w:rFonts w:hint="eastAsia" w:ascii="彩虹粗仿宋" w:hAnsi="宋体" w:eastAsia="彩虹粗仿宋"/>
          <w:snapToGrid w:val="0"/>
          <w:kern w:val="0"/>
          <w:sz w:val="32"/>
          <w:szCs w:val="32"/>
        </w:rPr>
        <w:t>应包含关税、增值税、设备运输费、安装费、风险费用、质保期内设备的维修以及耗材、零备件替换费用，设备供应商运作的基本管理费用等所有税费，我行无须再支出任何其他费用。设备供应商自行承担向我行提供支持服务所需的差旅费、增值税、手续费等所有税费。</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jc w:val="left"/>
        <w:textAlignment w:val="auto"/>
        <w:rPr>
          <w:rFonts w:hint="eastAsia" w:ascii="彩虹楷体" w:hAnsi="彩虹楷体" w:eastAsia="彩虹楷体" w:cs="彩虹楷体"/>
          <w:b/>
          <w:bCs/>
          <w:sz w:val="32"/>
          <w:szCs w:val="32"/>
          <w:lang w:eastAsia="zh-CN"/>
        </w:rPr>
      </w:pPr>
      <w:r>
        <w:rPr>
          <w:rFonts w:hint="eastAsia" w:ascii="彩虹楷体" w:hAnsi="彩虹楷体" w:eastAsia="彩虹楷体" w:cs="彩虹楷体"/>
          <w:b/>
          <w:bCs/>
          <w:sz w:val="32"/>
          <w:szCs w:val="32"/>
          <w:lang w:eastAsia="zh-CN"/>
        </w:rPr>
        <w:t>（七）款项支付</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订单产品送达指定地点,安装调试完毕并验收合格后，支付95%货款；设备免费维保期满，支付剩余尾款。</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供应商应当在我行支付相应价款前</w:t>
      </w:r>
      <w:r>
        <w:rPr>
          <w:rFonts w:hint="eastAsia" w:ascii="彩虹粗仿宋" w:hAnsi="彩虹粗仿宋" w:eastAsia="彩虹粗仿宋" w:cs="彩虹粗仿宋"/>
          <w:sz w:val="32"/>
          <w:szCs w:val="32"/>
          <w:lang w:val="en-US" w:eastAsia="zh-CN"/>
        </w:rPr>
        <w:t>45</w:t>
      </w:r>
      <w:r>
        <w:rPr>
          <w:rFonts w:hint="eastAsia" w:ascii="彩虹粗仿宋" w:hAnsi="彩虹粗仿宋" w:eastAsia="彩虹粗仿宋" w:cs="彩虹粗仿宋"/>
          <w:sz w:val="32"/>
          <w:szCs w:val="32"/>
          <w:lang w:eastAsia="zh-CN"/>
        </w:rPr>
        <w:t>日内，根据我行要求开具符合国家规定的该款项全额增值税发票并交付我行。</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支付时，我行将按照采购合同约定将款项转入供应商在我行开立的指定账户。指定账户如有变更，供应商应在合同规定的相关付款期限前三日以书面方式通知我行，通知应加盖供应商公章。</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jc w:val="left"/>
        <w:textAlignment w:val="auto"/>
        <w:rPr>
          <w:rFonts w:hint="eastAsia" w:ascii="彩虹楷体" w:hAnsi="彩虹楷体" w:eastAsia="彩虹楷体" w:cs="彩虹楷体"/>
          <w:b/>
          <w:bCs/>
          <w:sz w:val="32"/>
          <w:szCs w:val="32"/>
          <w:lang w:eastAsia="zh-CN"/>
        </w:rPr>
      </w:pPr>
      <w:r>
        <w:rPr>
          <w:rFonts w:hint="eastAsia" w:ascii="彩虹楷体" w:hAnsi="彩虹楷体" w:eastAsia="彩虹楷体" w:cs="彩虹楷体"/>
          <w:b/>
          <w:bCs/>
          <w:sz w:val="32"/>
          <w:szCs w:val="32"/>
          <w:lang w:eastAsia="zh-CN"/>
        </w:rPr>
        <w:t>（八）违约条款</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如有下列情况之一的，我行保留拒绝付款或全额退货的权利：</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1.自产品送达指定地点之日起，十个工作日内经调试仍不能正常运转的；</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2.设备使用过程中出现故障，供应商接到通知后未在响应时间内到达故障设备现场，进行设备维护，不能兑现服务承诺的内容；</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3.维修网点或维修人员不履行维修义务的；</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4.未经采购方书面同意延期供货的。</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黑体" w:hAnsi="彩虹黑体" w:eastAsia="彩虹黑体" w:cs="彩虹黑体"/>
          <w:sz w:val="32"/>
          <w:szCs w:val="32"/>
          <w:lang w:eastAsia="zh-CN"/>
        </w:rPr>
      </w:pPr>
      <w:r>
        <w:rPr>
          <w:rFonts w:hint="eastAsia" w:ascii="彩虹黑体" w:hAnsi="彩虹黑体" w:eastAsia="彩虹黑体" w:cs="彩虹黑体"/>
          <w:sz w:val="32"/>
          <w:szCs w:val="32"/>
          <w:lang w:eastAsia="zh-CN"/>
        </w:rPr>
        <w:t>三、系统维保服务采购需求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2" w:firstLineChars="200"/>
        <w:jc w:val="both"/>
        <w:textAlignment w:val="auto"/>
        <w:rPr>
          <w:rFonts w:hint="eastAsia" w:ascii="彩虹楷体" w:hAnsi="彩虹楷体" w:eastAsia="彩虹楷体" w:cs="彩虹楷体"/>
          <w:b/>
          <w:color w:val="auto"/>
          <w:sz w:val="32"/>
          <w:szCs w:val="32"/>
        </w:rPr>
      </w:pPr>
      <w:r>
        <w:rPr>
          <w:rFonts w:hint="eastAsia" w:ascii="彩虹楷体" w:hAnsi="彩虹楷体" w:eastAsia="彩虹楷体" w:cs="彩虹楷体"/>
          <w:b/>
          <w:color w:val="auto"/>
          <w:sz w:val="32"/>
          <w:szCs w:val="32"/>
          <w:lang w:eastAsia="zh-CN"/>
        </w:rPr>
        <w:t>（一）采购</w:t>
      </w:r>
      <w:r>
        <w:rPr>
          <w:rFonts w:hint="eastAsia" w:ascii="彩虹楷体" w:hAnsi="彩虹楷体" w:eastAsia="彩虹楷体" w:cs="彩虹楷体"/>
          <w:b/>
          <w:color w:val="auto"/>
          <w:sz w:val="32"/>
          <w:szCs w:val="32"/>
        </w:rPr>
        <w:t>内容</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hint="eastAsia" w:ascii="彩虹粗仿宋" w:hAnsi="Times New Roman" w:eastAsia="彩虹粗仿宋" w:cs="Times New Roman"/>
          <w:color w:val="auto"/>
          <w:sz w:val="32"/>
          <w:szCs w:val="32"/>
        </w:rPr>
      </w:pPr>
      <w:r>
        <w:rPr>
          <w:rFonts w:hint="eastAsia" w:ascii="彩虹粗仿宋" w:hAnsi="Times New Roman" w:eastAsia="彩虹粗仿宋" w:cs="Times New Roman"/>
          <w:color w:val="auto"/>
          <w:sz w:val="32"/>
          <w:szCs w:val="32"/>
        </w:rPr>
        <w:t>本次采购“人行人民币发行库新物流管理系统”维保服务。</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Times New Roman" w:eastAsia="彩虹粗仿宋" w:cs="Times New Roman"/>
          <w:color w:val="auto"/>
          <w:sz w:val="32"/>
          <w:szCs w:val="32"/>
          <w:lang w:val="en-US" w:eastAsia="zh-CN"/>
        </w:rPr>
      </w:pPr>
      <w:r>
        <w:rPr>
          <w:rFonts w:hint="eastAsia" w:ascii="彩虹粗仿宋" w:hAnsi="Times New Roman" w:eastAsia="彩虹粗仿宋" w:cs="Times New Roman"/>
          <w:color w:val="auto"/>
          <w:sz w:val="32"/>
          <w:szCs w:val="32"/>
        </w:rPr>
        <w:t>维保服务项目为</w:t>
      </w:r>
      <w:r>
        <w:rPr>
          <w:rFonts w:hint="eastAsia" w:ascii="彩虹粗仿宋" w:hAnsi="Times New Roman" w:eastAsia="彩虹粗仿宋" w:cs="Times New Roman"/>
          <w:color w:val="auto"/>
          <w:sz w:val="32"/>
          <w:szCs w:val="32"/>
          <w:lang w:eastAsia="zh-CN"/>
        </w:rPr>
        <w:t>组成</w:t>
      </w:r>
      <w:r>
        <w:rPr>
          <w:rFonts w:hint="eastAsia" w:ascii="彩虹粗仿宋" w:hAnsi="Times New Roman" w:eastAsia="彩虹粗仿宋" w:cs="Times New Roman"/>
          <w:color w:val="auto"/>
          <w:sz w:val="32"/>
          <w:szCs w:val="32"/>
        </w:rPr>
        <w:t>人行人民币发行库新物流管理系统</w:t>
      </w:r>
      <w:r>
        <w:rPr>
          <w:rFonts w:hint="eastAsia" w:ascii="彩虹粗仿宋" w:hAnsi="Times New Roman" w:eastAsia="彩虹粗仿宋" w:cs="Times New Roman"/>
          <w:color w:val="auto"/>
          <w:sz w:val="32"/>
          <w:szCs w:val="32"/>
          <w:lang w:eastAsia="zh-CN"/>
        </w:rPr>
        <w:t>的</w:t>
      </w:r>
      <w:r>
        <w:rPr>
          <w:rFonts w:hint="eastAsia" w:ascii="彩虹粗仿宋" w:hAnsi="Times New Roman" w:eastAsia="彩虹粗仿宋" w:cs="Times New Roman"/>
          <w:color w:val="auto"/>
          <w:sz w:val="32"/>
          <w:szCs w:val="32"/>
        </w:rPr>
        <w:t>软件及配套</w:t>
      </w:r>
      <w:r>
        <w:rPr>
          <w:rFonts w:hint="eastAsia" w:ascii="彩虹粗仿宋" w:hAnsi="Times New Roman" w:eastAsia="彩虹粗仿宋" w:cs="Times New Roman"/>
          <w:color w:val="auto"/>
          <w:sz w:val="32"/>
          <w:szCs w:val="32"/>
          <w:lang w:eastAsia="zh-CN"/>
        </w:rPr>
        <w:t>硬件</w:t>
      </w:r>
      <w:r>
        <w:rPr>
          <w:rFonts w:hint="eastAsia" w:ascii="彩虹粗仿宋" w:hAnsi="Times New Roman" w:eastAsia="彩虹粗仿宋" w:cs="Times New Roman"/>
          <w:color w:val="auto"/>
          <w:sz w:val="32"/>
          <w:szCs w:val="32"/>
        </w:rPr>
        <w:t>设备</w:t>
      </w:r>
      <w:r>
        <w:rPr>
          <w:rFonts w:hint="eastAsia" w:ascii="彩虹粗仿宋" w:hAnsi="Times New Roman" w:eastAsia="彩虹粗仿宋" w:cs="Times New Roman"/>
          <w:color w:val="auto"/>
          <w:sz w:val="32"/>
          <w:szCs w:val="32"/>
          <w:lang w:eastAsia="zh-CN"/>
        </w:rPr>
        <w:t>，包括</w:t>
      </w:r>
      <w:r>
        <w:rPr>
          <w:rFonts w:hint="eastAsia" w:ascii="彩虹粗仿宋" w:hAnsi="Times New Roman" w:eastAsia="彩虹粗仿宋" w:cs="Times New Roman"/>
          <w:color w:val="auto"/>
          <w:sz w:val="32"/>
          <w:szCs w:val="32"/>
        </w:rPr>
        <w:t>： RC智能数据采集仪（RFID扫描枪）、RFID袋封签打印机、冠字号码RC智能终端、Q8</w:t>
      </w:r>
      <w:r>
        <w:rPr>
          <w:rFonts w:hint="eastAsia" w:ascii="彩虹粗仿宋" w:eastAsia="彩虹粗仿宋"/>
          <w:color w:val="auto"/>
          <w:kern w:val="0"/>
          <w:sz w:val="32"/>
          <w:szCs w:val="32"/>
        </w:rPr>
        <w:t>捆封签打印机、TH-428打印机、TH-528打印机、桌面式读写器、冠字号追踪软件V2.0。</w:t>
      </w:r>
      <w:r>
        <w:rPr>
          <w:rFonts w:hint="eastAsia" w:ascii="彩虹粗仿宋" w:hAnsi="Times New Roman" w:eastAsia="彩虹粗仿宋" w:cs="Times New Roman"/>
          <w:color w:val="auto"/>
          <w:sz w:val="32"/>
          <w:szCs w:val="32"/>
        </w:rPr>
        <w:t>广西</w:t>
      </w:r>
      <w:r>
        <w:rPr>
          <w:rFonts w:hint="eastAsia" w:ascii="彩虹粗仿宋" w:hAnsi="Times New Roman" w:eastAsia="彩虹粗仿宋" w:cs="Times New Roman"/>
          <w:color w:val="auto"/>
          <w:sz w:val="32"/>
          <w:szCs w:val="32"/>
          <w:lang w:eastAsia="zh-CN"/>
        </w:rPr>
        <w:t>全区</w:t>
      </w:r>
      <w:r>
        <w:rPr>
          <w:rFonts w:hint="eastAsia" w:ascii="彩虹粗仿宋" w:hAnsi="Times New Roman" w:eastAsia="彩虹粗仿宋" w:cs="Times New Roman"/>
          <w:color w:val="auto"/>
          <w:sz w:val="32"/>
          <w:szCs w:val="32"/>
        </w:rPr>
        <w:t>共14套</w:t>
      </w:r>
      <w:r>
        <w:rPr>
          <w:rFonts w:hint="eastAsia" w:ascii="彩虹粗仿宋" w:hAnsi="Times New Roman" w:eastAsia="彩虹粗仿宋" w:cs="Times New Roman"/>
          <w:color w:val="auto"/>
          <w:sz w:val="32"/>
          <w:szCs w:val="32"/>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2" w:firstLineChars="200"/>
        <w:jc w:val="left"/>
        <w:textAlignment w:val="auto"/>
        <w:rPr>
          <w:rFonts w:hint="eastAsia" w:ascii="彩虹楷体" w:hAnsi="彩虹楷体" w:eastAsia="彩虹楷体" w:cs="彩虹楷体"/>
          <w:b/>
          <w:color w:val="auto"/>
          <w:sz w:val="32"/>
          <w:szCs w:val="32"/>
          <w:lang w:eastAsia="zh-CN"/>
        </w:rPr>
      </w:pPr>
      <w:r>
        <w:rPr>
          <w:rFonts w:hint="eastAsia" w:ascii="彩虹楷体" w:hAnsi="彩虹楷体" w:eastAsia="彩虹楷体" w:cs="彩虹楷体"/>
          <w:b/>
          <w:color w:val="auto"/>
          <w:sz w:val="32"/>
          <w:szCs w:val="32"/>
          <w:lang w:eastAsia="zh-CN"/>
        </w:rPr>
        <w:t>（二）维保服务内容</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hint="eastAsia" w:ascii="彩虹粗仿宋" w:eastAsia="彩虹粗仿宋"/>
          <w:b w:val="0"/>
          <w:bCs w:val="0"/>
          <w:color w:val="auto"/>
          <w:kern w:val="0"/>
          <w:sz w:val="32"/>
          <w:szCs w:val="32"/>
          <w:lang w:val="en-US" w:eastAsia="zh-CN"/>
        </w:rPr>
      </w:pPr>
      <w:r>
        <w:rPr>
          <w:rFonts w:hint="eastAsia" w:ascii="彩虹粗仿宋" w:eastAsia="彩虹粗仿宋"/>
          <w:b w:val="0"/>
          <w:bCs w:val="0"/>
          <w:color w:val="auto"/>
          <w:kern w:val="0"/>
          <w:sz w:val="32"/>
          <w:szCs w:val="32"/>
          <w:lang w:val="en-US" w:eastAsia="zh-CN"/>
        </w:rPr>
        <w:t>提供远程支持、现场支持、主动服务三种方式技术支持。其中远程支持包含电话、传真、Email、网站等渠道，现场支持方式有例行服务、应急服务、现场培训，主动服务为不定期发送资讯、巡检、升级等。</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jc w:val="left"/>
        <w:textAlignment w:val="auto"/>
        <w:rPr>
          <w:rFonts w:ascii="彩虹粗仿宋" w:eastAsia="彩虹粗仿宋"/>
          <w:b/>
          <w:bCs/>
          <w:color w:val="auto"/>
          <w:kern w:val="0"/>
          <w:sz w:val="32"/>
          <w:szCs w:val="32"/>
        </w:rPr>
      </w:pPr>
      <w:r>
        <w:rPr>
          <w:rFonts w:hint="eastAsia" w:ascii="彩虹粗仿宋" w:eastAsia="彩虹粗仿宋"/>
          <w:b/>
          <w:bCs/>
          <w:color w:val="auto"/>
          <w:kern w:val="0"/>
          <w:sz w:val="32"/>
          <w:szCs w:val="32"/>
          <w:lang w:val="en-US" w:eastAsia="zh-CN"/>
        </w:rPr>
        <w:t>1.</w:t>
      </w:r>
      <w:r>
        <w:rPr>
          <w:rFonts w:hint="eastAsia" w:ascii="彩虹粗仿宋" w:eastAsia="彩虹粗仿宋"/>
          <w:b/>
          <w:bCs/>
          <w:color w:val="auto"/>
          <w:kern w:val="0"/>
          <w:sz w:val="32"/>
          <w:szCs w:val="32"/>
        </w:rPr>
        <w:t>远程支持</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ascii="彩虹粗仿宋" w:eastAsia="彩虹粗仿宋"/>
          <w:color w:val="auto"/>
          <w:kern w:val="0"/>
          <w:sz w:val="32"/>
          <w:szCs w:val="32"/>
        </w:rPr>
      </w:pPr>
      <w:r>
        <w:rPr>
          <w:rFonts w:hint="eastAsia" w:ascii="彩虹粗仿宋" w:eastAsia="彩虹粗仿宋"/>
          <w:color w:val="auto"/>
          <w:kern w:val="0"/>
          <w:sz w:val="32"/>
          <w:szCs w:val="32"/>
        </w:rPr>
        <w:t>供应商通过电话、传真、互联网或电子邮件方式向</w:t>
      </w:r>
      <w:r>
        <w:rPr>
          <w:rFonts w:hint="eastAsia" w:ascii="彩虹粗仿宋" w:eastAsia="彩虹粗仿宋"/>
          <w:color w:val="auto"/>
          <w:kern w:val="0"/>
          <w:sz w:val="32"/>
          <w:szCs w:val="32"/>
          <w:lang w:eastAsia="zh-CN"/>
        </w:rPr>
        <w:t>采购方</w:t>
      </w:r>
      <w:r>
        <w:rPr>
          <w:rFonts w:hint="eastAsia" w:ascii="彩虹粗仿宋" w:eastAsia="彩虹粗仿宋"/>
          <w:color w:val="auto"/>
          <w:kern w:val="0"/>
          <w:sz w:val="32"/>
          <w:szCs w:val="32"/>
        </w:rPr>
        <w:t>解答关于</w:t>
      </w:r>
      <w:r>
        <w:rPr>
          <w:rFonts w:hint="eastAsia" w:ascii="彩虹粗仿宋" w:eastAsia="彩虹粗仿宋"/>
          <w:color w:val="auto"/>
          <w:kern w:val="0"/>
          <w:sz w:val="32"/>
          <w:szCs w:val="32"/>
          <w:lang w:eastAsia="zh-CN"/>
        </w:rPr>
        <w:t>人行人民币发行库新物流管理系统</w:t>
      </w:r>
      <w:r>
        <w:rPr>
          <w:rFonts w:hint="eastAsia" w:ascii="彩虹粗仿宋" w:eastAsia="彩虹粗仿宋"/>
          <w:color w:val="auto"/>
          <w:kern w:val="0"/>
          <w:sz w:val="32"/>
          <w:szCs w:val="32"/>
        </w:rPr>
        <w:t>的使用、维护等问题的服务，服务响应时间7×24小时。</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ascii="彩虹粗仿宋" w:eastAsia="彩虹粗仿宋"/>
          <w:color w:val="auto"/>
          <w:kern w:val="0"/>
          <w:sz w:val="32"/>
          <w:szCs w:val="32"/>
        </w:rPr>
      </w:pPr>
      <w:r>
        <w:rPr>
          <w:rFonts w:hint="eastAsia" w:ascii="彩虹粗仿宋" w:eastAsia="彩虹粗仿宋"/>
          <w:color w:val="auto"/>
          <w:kern w:val="0"/>
          <w:sz w:val="32"/>
          <w:szCs w:val="32"/>
          <w:lang w:eastAsia="zh-CN"/>
        </w:rPr>
        <w:t>采购方</w:t>
      </w:r>
      <w:r>
        <w:rPr>
          <w:rFonts w:hint="eastAsia" w:ascii="彩虹粗仿宋" w:eastAsia="彩虹粗仿宋"/>
          <w:color w:val="auto"/>
          <w:kern w:val="0"/>
          <w:sz w:val="32"/>
          <w:szCs w:val="32"/>
        </w:rPr>
        <w:t>通过技术响应热线请求服务后，供应商指定专门技术人员给予答复。服务范围包括发行基金物流商业银行系统的安装、配置、调优、产品培训、故障诊断、产品升级、系统定期维护等相关问题的答疑。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彩虹粗仿宋" w:eastAsia="彩虹粗仿宋"/>
          <w:b/>
          <w:bCs/>
          <w:color w:val="auto"/>
          <w:kern w:val="0"/>
          <w:sz w:val="32"/>
          <w:szCs w:val="32"/>
        </w:rPr>
      </w:pPr>
      <w:r>
        <w:rPr>
          <w:rFonts w:hint="eastAsia" w:ascii="彩虹粗仿宋" w:eastAsia="彩虹粗仿宋"/>
          <w:b/>
          <w:bCs/>
          <w:color w:val="auto"/>
          <w:kern w:val="0"/>
          <w:sz w:val="32"/>
          <w:szCs w:val="32"/>
          <w:lang w:val="en-US" w:eastAsia="zh-CN"/>
        </w:rPr>
        <w:t>2.</w:t>
      </w:r>
      <w:r>
        <w:rPr>
          <w:rFonts w:hint="eastAsia" w:ascii="彩虹粗仿宋" w:eastAsia="彩虹粗仿宋"/>
          <w:b/>
          <w:bCs/>
          <w:color w:val="auto"/>
          <w:kern w:val="0"/>
          <w:sz w:val="32"/>
          <w:szCs w:val="32"/>
        </w:rPr>
        <w:t>现场支持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彩虹粗仿宋" w:eastAsia="彩虹粗仿宋"/>
          <w:color w:val="auto"/>
          <w:kern w:val="0"/>
          <w:sz w:val="32"/>
          <w:szCs w:val="32"/>
          <w:lang w:val="en-US" w:eastAsia="zh-CN"/>
        </w:rPr>
      </w:pPr>
      <w:r>
        <w:rPr>
          <w:rFonts w:hint="eastAsia" w:ascii="彩虹粗仿宋" w:eastAsia="彩虹粗仿宋"/>
          <w:color w:val="auto"/>
          <w:kern w:val="0"/>
          <w:sz w:val="32"/>
          <w:szCs w:val="32"/>
          <w:lang w:val="en-US" w:eastAsia="zh-CN"/>
        </w:rPr>
        <w:t>现场技术支持服务是供应商技术支持工程师到达现场为采购方解决发行基金物流商业银行系统的使用、维护等问题。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彩虹粗仿宋" w:eastAsia="彩虹粗仿宋"/>
          <w:color w:val="auto"/>
          <w:kern w:val="0"/>
          <w:sz w:val="32"/>
          <w:szCs w:val="32"/>
          <w:lang w:val="en-US" w:eastAsia="zh-CN"/>
        </w:rPr>
      </w:pPr>
      <w:r>
        <w:rPr>
          <w:rFonts w:hint="eastAsia" w:ascii="彩虹粗仿宋" w:eastAsia="彩虹粗仿宋"/>
          <w:color w:val="auto"/>
          <w:kern w:val="0"/>
          <w:sz w:val="32"/>
          <w:szCs w:val="32"/>
          <w:lang w:val="en-US" w:eastAsia="zh-CN"/>
        </w:rPr>
        <w:t>（1）产品安装服务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彩虹粗仿宋" w:eastAsia="彩虹粗仿宋"/>
          <w:color w:val="auto"/>
          <w:kern w:val="0"/>
          <w:sz w:val="32"/>
          <w:szCs w:val="32"/>
          <w:lang w:val="en-US" w:eastAsia="zh-CN"/>
        </w:rPr>
      </w:pPr>
      <w:r>
        <w:rPr>
          <w:rFonts w:hint="eastAsia" w:ascii="彩虹粗仿宋" w:eastAsia="彩虹粗仿宋"/>
          <w:color w:val="auto"/>
          <w:kern w:val="0"/>
          <w:sz w:val="32"/>
          <w:szCs w:val="32"/>
          <w:lang w:val="en-US" w:eastAsia="zh-CN"/>
        </w:rPr>
        <w:t>产品安装服务是供应商的技术人员为采购方安装调试升级人行人民币发行库新物流管理系统软、硬件的服务。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彩虹粗仿宋" w:eastAsia="彩虹粗仿宋"/>
          <w:color w:val="auto"/>
          <w:kern w:val="0"/>
          <w:sz w:val="32"/>
          <w:szCs w:val="32"/>
        </w:rPr>
      </w:pPr>
      <w:r>
        <w:rPr>
          <w:rFonts w:hint="eastAsia" w:ascii="彩虹粗仿宋" w:eastAsia="彩虹粗仿宋"/>
          <w:color w:val="auto"/>
          <w:kern w:val="0"/>
          <w:sz w:val="32"/>
          <w:szCs w:val="32"/>
          <w:lang w:eastAsia="zh-CN"/>
        </w:rPr>
        <w:t>人行人民币发行库新物流管理系统</w:t>
      </w:r>
      <w:r>
        <w:rPr>
          <w:rFonts w:hint="eastAsia" w:ascii="彩虹粗仿宋" w:eastAsia="彩虹粗仿宋"/>
          <w:color w:val="auto"/>
          <w:kern w:val="0"/>
          <w:sz w:val="32"/>
          <w:szCs w:val="32"/>
        </w:rPr>
        <w:t>升级软、硬件的安装、调试，</w:t>
      </w:r>
      <w:r>
        <w:rPr>
          <w:rFonts w:hint="eastAsia" w:ascii="彩虹粗仿宋" w:eastAsia="彩虹粗仿宋"/>
          <w:color w:val="auto"/>
          <w:kern w:val="0"/>
          <w:sz w:val="32"/>
          <w:szCs w:val="32"/>
          <w:lang w:eastAsia="zh-CN"/>
        </w:rPr>
        <w:t>供应商</w:t>
      </w:r>
      <w:r>
        <w:rPr>
          <w:rFonts w:hint="eastAsia" w:ascii="彩虹粗仿宋" w:eastAsia="彩虹粗仿宋"/>
          <w:color w:val="auto"/>
          <w:kern w:val="0"/>
          <w:sz w:val="32"/>
          <w:szCs w:val="32"/>
        </w:rPr>
        <w:t>将对软、硬件的安装予以技术支持，解决系统安装和调试中出现的问题。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彩虹粗仿宋" w:eastAsia="彩虹粗仿宋"/>
          <w:color w:val="auto"/>
          <w:kern w:val="0"/>
          <w:sz w:val="32"/>
          <w:szCs w:val="32"/>
          <w:lang w:val="en-US" w:eastAsia="zh-CN"/>
        </w:rPr>
      </w:pPr>
      <w:r>
        <w:rPr>
          <w:rFonts w:hint="eastAsia" w:ascii="彩虹粗仿宋" w:eastAsia="彩虹粗仿宋"/>
          <w:color w:val="auto"/>
          <w:kern w:val="0"/>
          <w:sz w:val="32"/>
          <w:szCs w:val="32"/>
          <w:lang w:val="en-US" w:eastAsia="zh-CN"/>
        </w:rPr>
        <w:t>（2）系统调优服务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彩虹粗仿宋" w:eastAsia="彩虹粗仿宋"/>
          <w:color w:val="auto"/>
          <w:kern w:val="0"/>
          <w:sz w:val="32"/>
          <w:szCs w:val="32"/>
          <w:lang w:val="en-US" w:eastAsia="zh-CN"/>
        </w:rPr>
      </w:pPr>
      <w:r>
        <w:rPr>
          <w:rFonts w:hint="eastAsia" w:ascii="彩虹粗仿宋" w:eastAsia="彩虹粗仿宋"/>
          <w:color w:val="auto"/>
          <w:kern w:val="0"/>
          <w:sz w:val="32"/>
          <w:szCs w:val="32"/>
          <w:lang w:val="en-US" w:eastAsia="zh-CN"/>
        </w:rPr>
        <w:t>系统性能调优服务是供应商的技术人员为采购方调优升级人行发行基金物流产业银行系统软、硬件性能的服务。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彩虹粗仿宋" w:eastAsia="彩虹粗仿宋"/>
          <w:color w:val="auto"/>
          <w:kern w:val="0"/>
          <w:sz w:val="32"/>
          <w:szCs w:val="32"/>
        </w:rPr>
      </w:pPr>
      <w:r>
        <w:rPr>
          <w:rFonts w:hint="eastAsia" w:ascii="彩虹粗仿宋" w:eastAsia="彩虹粗仿宋"/>
          <w:color w:val="auto"/>
          <w:kern w:val="0"/>
          <w:sz w:val="32"/>
          <w:szCs w:val="32"/>
          <w:lang w:val="en-US" w:eastAsia="zh-CN"/>
        </w:rPr>
        <w:t>人行人民币发行库新物流管理系统的性能调试服务限定于发行库端软、硬件系统。包括：观察系统运行状况；系统运行配置参数、现象和系统日志收集；问题分析；定位问题关键点；提出解决方案；调节系统参数；再次观察系统运行状况，确认问题得到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彩虹粗仿宋" w:eastAsia="彩虹粗仿宋"/>
          <w:color w:val="auto"/>
          <w:kern w:val="0"/>
          <w:sz w:val="32"/>
          <w:szCs w:val="32"/>
          <w:lang w:val="en-US" w:eastAsia="zh-CN"/>
        </w:rPr>
      </w:pPr>
      <w:r>
        <w:rPr>
          <w:rFonts w:hint="eastAsia" w:ascii="彩虹粗仿宋" w:eastAsia="彩虹粗仿宋"/>
          <w:color w:val="auto"/>
          <w:kern w:val="0"/>
          <w:sz w:val="32"/>
          <w:szCs w:val="32"/>
          <w:lang w:val="en-US" w:eastAsia="zh-CN"/>
        </w:rPr>
        <w:t>（3）软件升级服务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彩虹粗仿宋" w:eastAsia="彩虹粗仿宋"/>
          <w:color w:val="auto"/>
          <w:kern w:val="0"/>
          <w:sz w:val="32"/>
          <w:szCs w:val="32"/>
          <w:lang w:val="en-US" w:eastAsia="zh-CN"/>
        </w:rPr>
      </w:pPr>
      <w:r>
        <w:rPr>
          <w:rFonts w:hint="eastAsia" w:ascii="彩虹粗仿宋" w:eastAsia="彩虹粗仿宋"/>
          <w:color w:val="auto"/>
          <w:kern w:val="0"/>
          <w:sz w:val="32"/>
          <w:szCs w:val="32"/>
          <w:lang w:val="en-US" w:eastAsia="zh-CN"/>
        </w:rPr>
        <w:t>软件升级服务是供应商的技术人员为采购方提供升级《冠字号追踪软件》V2.0软件产品的服务。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彩虹粗仿宋" w:eastAsia="彩虹粗仿宋"/>
          <w:color w:val="auto"/>
          <w:kern w:val="0"/>
          <w:sz w:val="32"/>
          <w:szCs w:val="32"/>
          <w:lang w:val="en-US" w:eastAsia="zh-CN"/>
        </w:rPr>
      </w:pPr>
      <w:r>
        <w:rPr>
          <w:rFonts w:hint="eastAsia" w:ascii="彩虹粗仿宋" w:eastAsia="彩虹粗仿宋"/>
          <w:color w:val="auto"/>
          <w:kern w:val="0"/>
          <w:sz w:val="32"/>
          <w:szCs w:val="32"/>
          <w:lang w:val="en-US" w:eastAsia="zh-CN"/>
        </w:rPr>
        <w:t>供应商的技术人员为采购方升级《冠字号追踪软件》V2.0软件产品进行以下步骤：提出升级方案；备份原有各种业务系统数据；原有发行基金物流商业银行软件升级人行人民币发行库新物流管理系统软件；安装配置新的人行人民币发行库新物流管理系统软件；启动新的人行人民币发行库新物流管理系统软件；观察新的人行人民币发行库新物流管理系统软件的运行情况；如有异常，恢复原有发行基金物流商业银行软件，分析异常原因并再次尝试升级；如无异常，升级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彩虹粗仿宋" w:eastAsia="彩虹粗仿宋"/>
          <w:color w:val="auto"/>
          <w:kern w:val="0"/>
          <w:sz w:val="32"/>
          <w:szCs w:val="32"/>
          <w:lang w:val="en-US" w:eastAsia="zh-CN"/>
        </w:rPr>
      </w:pPr>
      <w:r>
        <w:rPr>
          <w:rFonts w:hint="eastAsia" w:ascii="彩虹粗仿宋" w:eastAsia="彩虹粗仿宋"/>
          <w:color w:val="auto"/>
          <w:kern w:val="0"/>
          <w:sz w:val="32"/>
          <w:szCs w:val="32"/>
          <w:lang w:val="en-US" w:eastAsia="zh-CN"/>
        </w:rPr>
        <w:t>（4）系统定期维护服务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彩虹粗仿宋" w:eastAsia="彩虹粗仿宋"/>
          <w:color w:val="auto"/>
          <w:kern w:val="0"/>
          <w:sz w:val="32"/>
          <w:szCs w:val="32"/>
        </w:rPr>
      </w:pPr>
      <w:r>
        <w:rPr>
          <w:rFonts w:hint="eastAsia" w:ascii="彩虹粗仿宋" w:eastAsia="彩虹粗仿宋"/>
          <w:color w:val="auto"/>
          <w:kern w:val="0"/>
          <w:sz w:val="32"/>
          <w:szCs w:val="32"/>
        </w:rPr>
        <w:t>系统运行维护服务是</w:t>
      </w:r>
      <w:r>
        <w:rPr>
          <w:rFonts w:hint="eastAsia" w:ascii="彩虹粗仿宋" w:eastAsia="彩虹粗仿宋"/>
          <w:color w:val="auto"/>
          <w:kern w:val="0"/>
          <w:sz w:val="32"/>
          <w:szCs w:val="32"/>
          <w:lang w:eastAsia="zh-CN"/>
        </w:rPr>
        <w:t>供应商</w:t>
      </w:r>
      <w:r>
        <w:rPr>
          <w:rFonts w:hint="eastAsia" w:ascii="彩虹粗仿宋" w:eastAsia="彩虹粗仿宋"/>
          <w:color w:val="auto"/>
          <w:kern w:val="0"/>
          <w:sz w:val="32"/>
          <w:szCs w:val="32"/>
        </w:rPr>
        <w:t>的技术人员为</w:t>
      </w:r>
      <w:r>
        <w:rPr>
          <w:rFonts w:hint="eastAsia" w:ascii="彩虹粗仿宋" w:eastAsia="彩虹粗仿宋"/>
          <w:color w:val="auto"/>
          <w:kern w:val="0"/>
          <w:sz w:val="32"/>
          <w:szCs w:val="32"/>
          <w:lang w:eastAsia="zh-CN"/>
        </w:rPr>
        <w:t>采购方</w:t>
      </w:r>
      <w:r>
        <w:rPr>
          <w:rFonts w:hint="eastAsia" w:ascii="彩虹粗仿宋" w:eastAsia="彩虹粗仿宋"/>
          <w:color w:val="auto"/>
          <w:kern w:val="0"/>
          <w:sz w:val="32"/>
          <w:szCs w:val="32"/>
        </w:rPr>
        <w:t>提供</w:t>
      </w:r>
      <w:r>
        <w:rPr>
          <w:rFonts w:hint="eastAsia" w:ascii="彩虹粗仿宋" w:eastAsia="彩虹粗仿宋"/>
          <w:color w:val="auto"/>
          <w:kern w:val="0"/>
          <w:sz w:val="32"/>
          <w:szCs w:val="32"/>
          <w:lang w:eastAsia="zh-CN"/>
        </w:rPr>
        <w:t>人行人民币发行库新物流管理系统</w:t>
      </w:r>
      <w:r>
        <w:rPr>
          <w:rFonts w:hint="eastAsia" w:ascii="彩虹粗仿宋" w:eastAsia="彩虹粗仿宋"/>
          <w:color w:val="auto"/>
          <w:kern w:val="0"/>
          <w:sz w:val="32"/>
          <w:szCs w:val="32"/>
        </w:rPr>
        <w:t>软、硬件产品的定期现场维护服务。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彩虹粗仿宋" w:eastAsia="彩虹粗仿宋"/>
          <w:color w:val="auto"/>
          <w:kern w:val="0"/>
          <w:sz w:val="32"/>
          <w:szCs w:val="32"/>
        </w:rPr>
      </w:pPr>
      <w:r>
        <w:rPr>
          <w:rFonts w:hint="eastAsia" w:ascii="彩虹粗仿宋" w:eastAsia="彩虹粗仿宋"/>
          <w:color w:val="auto"/>
          <w:kern w:val="0"/>
          <w:sz w:val="32"/>
          <w:szCs w:val="32"/>
        </w:rPr>
        <w:t>定期维护内容有：</w:t>
      </w:r>
      <w:r>
        <w:rPr>
          <w:rFonts w:hint="eastAsia" w:ascii="彩虹粗仿宋" w:eastAsia="彩虹粗仿宋"/>
          <w:color w:val="auto"/>
          <w:kern w:val="0"/>
          <w:sz w:val="32"/>
          <w:szCs w:val="32"/>
          <w:lang w:eastAsia="zh-CN"/>
        </w:rPr>
        <w:t>人行人民币发行库新物流管理系统</w:t>
      </w:r>
      <w:r>
        <w:rPr>
          <w:rFonts w:hint="eastAsia" w:ascii="彩虹粗仿宋" w:eastAsia="彩虹粗仿宋"/>
          <w:color w:val="auto"/>
          <w:kern w:val="0"/>
          <w:sz w:val="32"/>
          <w:szCs w:val="32"/>
        </w:rPr>
        <w:t>软件运行情况；</w:t>
      </w:r>
      <w:r>
        <w:rPr>
          <w:rFonts w:hint="eastAsia" w:ascii="彩虹粗仿宋" w:eastAsia="彩虹粗仿宋"/>
          <w:color w:val="auto"/>
          <w:kern w:val="0"/>
          <w:sz w:val="32"/>
          <w:szCs w:val="32"/>
          <w:lang w:eastAsia="zh-CN"/>
        </w:rPr>
        <w:t>人行人民币发行库新物流管理系统</w:t>
      </w:r>
      <w:r>
        <w:rPr>
          <w:rFonts w:hint="eastAsia" w:ascii="彩虹粗仿宋" w:eastAsia="彩虹粗仿宋"/>
          <w:color w:val="auto"/>
          <w:kern w:val="0"/>
          <w:sz w:val="32"/>
          <w:szCs w:val="32"/>
        </w:rPr>
        <w:t>软件通信资源情况；</w:t>
      </w:r>
      <w:r>
        <w:rPr>
          <w:rFonts w:hint="eastAsia" w:ascii="彩虹粗仿宋" w:eastAsia="彩虹粗仿宋"/>
          <w:color w:val="auto"/>
          <w:kern w:val="0"/>
          <w:sz w:val="32"/>
          <w:szCs w:val="32"/>
          <w:lang w:eastAsia="zh-CN"/>
        </w:rPr>
        <w:t>人行人民币发行库新物流管理系统</w:t>
      </w:r>
      <w:r>
        <w:rPr>
          <w:rFonts w:hint="eastAsia" w:ascii="彩虹粗仿宋" w:eastAsia="彩虹粗仿宋"/>
          <w:color w:val="auto"/>
          <w:kern w:val="0"/>
          <w:sz w:val="32"/>
          <w:szCs w:val="32"/>
        </w:rPr>
        <w:t>软件系统日志；</w:t>
      </w:r>
      <w:r>
        <w:rPr>
          <w:rFonts w:hint="eastAsia" w:ascii="彩虹粗仿宋" w:eastAsia="彩虹粗仿宋"/>
          <w:color w:val="auto"/>
          <w:kern w:val="0"/>
          <w:sz w:val="32"/>
          <w:szCs w:val="32"/>
          <w:lang w:eastAsia="zh-CN"/>
        </w:rPr>
        <w:t>人行人民币发行库新物流管理系统</w:t>
      </w:r>
      <w:r>
        <w:rPr>
          <w:rFonts w:hint="eastAsia" w:ascii="彩虹粗仿宋" w:eastAsia="彩虹粗仿宋"/>
          <w:color w:val="auto"/>
          <w:kern w:val="0"/>
          <w:sz w:val="32"/>
          <w:szCs w:val="32"/>
        </w:rPr>
        <w:t>打印机、RC智能数据采集仪（RFID扫描枪）、冠字号码RC智能终端（二口）、桌面式读写器的工作使用情况。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彩虹粗仿宋" w:eastAsia="彩虹粗仿宋"/>
          <w:color w:val="auto"/>
          <w:kern w:val="0"/>
          <w:sz w:val="32"/>
          <w:szCs w:val="32"/>
        </w:rPr>
      </w:pPr>
      <w:r>
        <w:rPr>
          <w:rFonts w:hint="eastAsia" w:ascii="彩虹粗仿宋" w:eastAsia="彩虹粗仿宋"/>
          <w:color w:val="auto"/>
          <w:kern w:val="0"/>
          <w:sz w:val="32"/>
          <w:szCs w:val="32"/>
        </w:rPr>
        <w:t>现场服务时间为标准服务时间，即每周一至周五北京时间9:00-18:00。</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彩虹粗仿宋" w:eastAsia="彩虹粗仿宋"/>
          <w:b/>
          <w:bCs/>
          <w:color w:val="auto"/>
          <w:kern w:val="0"/>
          <w:sz w:val="32"/>
          <w:szCs w:val="32"/>
        </w:rPr>
      </w:pPr>
      <w:r>
        <w:rPr>
          <w:rFonts w:hint="eastAsia" w:ascii="彩虹粗仿宋" w:eastAsia="彩虹粗仿宋"/>
          <w:b/>
          <w:bCs/>
          <w:color w:val="auto"/>
          <w:kern w:val="0"/>
          <w:sz w:val="32"/>
          <w:szCs w:val="32"/>
          <w:lang w:val="en-US" w:eastAsia="zh-CN"/>
        </w:rPr>
        <w:t>3.</w:t>
      </w:r>
      <w:r>
        <w:rPr>
          <w:rFonts w:hint="eastAsia" w:ascii="彩虹粗仿宋" w:eastAsia="彩虹粗仿宋"/>
          <w:b/>
          <w:bCs/>
          <w:color w:val="auto"/>
          <w:kern w:val="0"/>
          <w:sz w:val="32"/>
          <w:szCs w:val="32"/>
        </w:rPr>
        <w:t>主动支持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彩虹粗仿宋" w:eastAsia="彩虹粗仿宋"/>
          <w:color w:val="auto"/>
          <w:kern w:val="0"/>
          <w:sz w:val="32"/>
          <w:szCs w:val="32"/>
        </w:rPr>
      </w:pPr>
      <w:r>
        <w:rPr>
          <w:rFonts w:hint="eastAsia" w:ascii="彩虹粗仿宋" w:eastAsia="彩虹粗仿宋"/>
          <w:color w:val="auto"/>
          <w:kern w:val="0"/>
          <w:sz w:val="32"/>
          <w:szCs w:val="32"/>
        </w:rPr>
        <w:t>主动为</w:t>
      </w:r>
      <w:r>
        <w:rPr>
          <w:rFonts w:hint="eastAsia" w:ascii="彩虹粗仿宋" w:eastAsia="彩虹粗仿宋"/>
          <w:color w:val="auto"/>
          <w:kern w:val="0"/>
          <w:sz w:val="32"/>
          <w:szCs w:val="32"/>
          <w:lang w:eastAsia="zh-CN"/>
        </w:rPr>
        <w:t>采购方</w:t>
      </w:r>
      <w:r>
        <w:rPr>
          <w:rFonts w:hint="eastAsia" w:ascii="彩虹粗仿宋" w:eastAsia="彩虹粗仿宋"/>
          <w:color w:val="auto"/>
          <w:kern w:val="0"/>
          <w:sz w:val="32"/>
          <w:szCs w:val="32"/>
        </w:rPr>
        <w:t>服务，包括有关产品的技术刊物、客户支持活动、最新产品的简介、新产品试用等。</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彩虹楷体" w:hAnsi="彩虹楷体" w:eastAsia="彩虹楷体" w:cs="彩虹楷体"/>
          <w:b/>
          <w:color w:val="auto"/>
          <w:sz w:val="32"/>
          <w:szCs w:val="32"/>
          <w:lang w:eastAsia="zh-CN"/>
        </w:rPr>
      </w:pPr>
      <w:r>
        <w:rPr>
          <w:rFonts w:hint="eastAsia" w:ascii="彩虹楷体" w:hAnsi="彩虹楷体" w:eastAsia="彩虹楷体" w:cs="彩虹楷体"/>
          <w:b/>
          <w:color w:val="auto"/>
          <w:sz w:val="32"/>
          <w:szCs w:val="32"/>
          <w:lang w:eastAsia="zh-CN"/>
        </w:rPr>
        <w:t>（三）故障事件级别定义及响应处理的承诺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彩虹粗仿宋" w:eastAsia="彩虹粗仿宋"/>
          <w:b/>
          <w:bCs/>
          <w:color w:val="auto"/>
          <w:kern w:val="0"/>
          <w:sz w:val="32"/>
          <w:szCs w:val="32"/>
        </w:rPr>
      </w:pPr>
      <w:r>
        <w:rPr>
          <w:rFonts w:hint="eastAsia" w:ascii="彩虹粗仿宋" w:eastAsia="彩虹粗仿宋"/>
          <w:b/>
          <w:bCs/>
          <w:color w:val="auto"/>
          <w:kern w:val="0"/>
          <w:sz w:val="32"/>
          <w:szCs w:val="32"/>
          <w:lang w:val="en-US" w:eastAsia="zh-CN"/>
        </w:rPr>
        <w:t>1.</w:t>
      </w:r>
      <w:r>
        <w:rPr>
          <w:rFonts w:hint="eastAsia" w:ascii="彩虹粗仿宋" w:eastAsia="彩虹粗仿宋"/>
          <w:b/>
          <w:bCs/>
          <w:color w:val="auto"/>
          <w:kern w:val="0"/>
          <w:sz w:val="32"/>
          <w:szCs w:val="32"/>
        </w:rPr>
        <w:t>响应级别</w:t>
      </w:r>
    </w:p>
    <w:tbl>
      <w:tblPr>
        <w:tblStyle w:val="4"/>
        <w:tblW w:w="4998" w:type="pct"/>
        <w:tblInd w:w="0" w:type="dxa"/>
        <w:tblLayout w:type="autofit"/>
        <w:tblCellMar>
          <w:top w:w="0" w:type="dxa"/>
          <w:left w:w="108" w:type="dxa"/>
          <w:bottom w:w="0" w:type="dxa"/>
          <w:right w:w="108" w:type="dxa"/>
        </w:tblCellMar>
      </w:tblPr>
      <w:tblGrid>
        <w:gridCol w:w="1473"/>
        <w:gridCol w:w="4084"/>
        <w:gridCol w:w="1750"/>
        <w:gridCol w:w="1749"/>
      </w:tblGrid>
      <w:tr>
        <w:tblPrEx>
          <w:tblCellMar>
            <w:top w:w="0" w:type="dxa"/>
            <w:left w:w="108" w:type="dxa"/>
            <w:bottom w:w="0" w:type="dxa"/>
            <w:right w:w="108" w:type="dxa"/>
          </w:tblCellMar>
        </w:tblPrEx>
        <w:trPr>
          <w:trHeight w:val="285" w:hRule="atLeast"/>
        </w:trPr>
        <w:tc>
          <w:tcPr>
            <w:tcW w:w="8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响应级别</w:t>
            </w:r>
          </w:p>
        </w:tc>
        <w:tc>
          <w:tcPr>
            <w:tcW w:w="225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7" w:lineRule="exact"/>
              <w:ind w:firstLine="420" w:firstLineChars="20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描述</w:t>
            </w:r>
          </w:p>
        </w:tc>
        <w:tc>
          <w:tcPr>
            <w:tcW w:w="96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第一次电话回复</w:t>
            </w:r>
          </w:p>
        </w:tc>
        <w:tc>
          <w:tcPr>
            <w:tcW w:w="965"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提出初步计划</w:t>
            </w:r>
          </w:p>
        </w:tc>
      </w:tr>
      <w:tr>
        <w:tblPrEx>
          <w:tblCellMar>
            <w:top w:w="0" w:type="dxa"/>
            <w:left w:w="108" w:type="dxa"/>
            <w:bottom w:w="0" w:type="dxa"/>
            <w:right w:w="108" w:type="dxa"/>
          </w:tblCellMar>
        </w:tblPrEx>
        <w:trPr>
          <w:trHeight w:val="797" w:hRule="atLeast"/>
        </w:trPr>
        <w:tc>
          <w:tcPr>
            <w:tcW w:w="8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紧急</w:t>
            </w:r>
          </w:p>
        </w:tc>
        <w:tc>
          <w:tcPr>
            <w:tcW w:w="225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7"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系统已无法使用，导致</w:t>
            </w:r>
            <w:r>
              <w:rPr>
                <w:rFonts w:hint="eastAsia" w:ascii="宋体" w:hAnsi="宋体" w:cs="宋体"/>
                <w:color w:val="auto"/>
                <w:kern w:val="0"/>
                <w:sz w:val="21"/>
                <w:szCs w:val="21"/>
                <w:lang w:eastAsia="zh-CN"/>
              </w:rPr>
              <w:t>采购方</w:t>
            </w:r>
            <w:r>
              <w:rPr>
                <w:rFonts w:hint="eastAsia" w:ascii="宋体" w:hAnsi="宋体" w:eastAsia="宋体" w:cs="宋体"/>
                <w:color w:val="auto"/>
                <w:kern w:val="0"/>
                <w:sz w:val="21"/>
                <w:szCs w:val="21"/>
              </w:rPr>
              <w:t>业务活动停止。</w:t>
            </w:r>
          </w:p>
          <w:p>
            <w:pPr>
              <w:keepNext w:val="0"/>
              <w:keepLines w:val="0"/>
              <w:pageBreakBefore w:val="0"/>
              <w:widowControl w:val="0"/>
              <w:kinsoku/>
              <w:wordWrap/>
              <w:overflowPunct/>
              <w:topLinePunct w:val="0"/>
              <w:autoSpaceDE/>
              <w:autoSpaceDN/>
              <w:bidi w:val="0"/>
              <w:adjustRightInd/>
              <w:snapToGrid/>
              <w:spacing w:line="367"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系统频繁出错，产生完全错误的处理结果。</w:t>
            </w:r>
          </w:p>
        </w:tc>
        <w:tc>
          <w:tcPr>
            <w:tcW w:w="96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7" w:lineRule="exact"/>
              <w:jc w:val="left"/>
              <w:textAlignment w:val="auto"/>
              <w:rPr>
                <w:rFonts w:hint="eastAsia" w:ascii="宋体" w:hAnsi="宋体" w:eastAsia="宋体" w:cs="宋体"/>
                <w:color w:val="auto"/>
                <w:kern w:val="0"/>
                <w:sz w:val="21"/>
                <w:szCs w:val="21"/>
              </w:rPr>
            </w:pPr>
          </w:p>
          <w:p>
            <w:pPr>
              <w:keepNext w:val="0"/>
              <w:keepLines w:val="0"/>
              <w:pageBreakBefore w:val="0"/>
              <w:widowControl w:val="0"/>
              <w:kinsoku/>
              <w:wordWrap/>
              <w:overflowPunct/>
              <w:topLinePunct w:val="0"/>
              <w:autoSpaceDE/>
              <w:autoSpaceDN/>
              <w:bidi w:val="0"/>
              <w:adjustRightInd/>
              <w:snapToGrid/>
              <w:spacing w:line="367"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1小时</w:t>
            </w:r>
          </w:p>
          <w:p>
            <w:pPr>
              <w:keepNext w:val="0"/>
              <w:keepLines w:val="0"/>
              <w:pageBreakBefore w:val="0"/>
              <w:widowControl w:val="0"/>
              <w:kinsoku/>
              <w:wordWrap/>
              <w:overflowPunct/>
              <w:topLinePunct w:val="0"/>
              <w:autoSpaceDE/>
              <w:autoSpaceDN/>
              <w:bidi w:val="0"/>
              <w:adjustRightInd/>
              <w:snapToGrid/>
              <w:spacing w:line="367" w:lineRule="exact"/>
              <w:jc w:val="left"/>
              <w:textAlignment w:val="auto"/>
              <w:rPr>
                <w:rFonts w:hint="eastAsia" w:ascii="宋体" w:hAnsi="宋体" w:eastAsia="宋体" w:cs="宋体"/>
                <w:color w:val="auto"/>
                <w:kern w:val="0"/>
                <w:sz w:val="21"/>
                <w:szCs w:val="21"/>
              </w:rPr>
            </w:pPr>
          </w:p>
        </w:tc>
        <w:tc>
          <w:tcPr>
            <w:tcW w:w="96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7" w:lineRule="exact"/>
              <w:jc w:val="left"/>
              <w:textAlignment w:val="auto"/>
              <w:rPr>
                <w:rFonts w:hint="eastAsia" w:ascii="宋体" w:hAnsi="宋体" w:eastAsia="宋体" w:cs="宋体"/>
                <w:color w:val="auto"/>
                <w:kern w:val="0"/>
                <w:sz w:val="21"/>
                <w:szCs w:val="21"/>
              </w:rPr>
            </w:pPr>
          </w:p>
          <w:p>
            <w:pPr>
              <w:keepNext w:val="0"/>
              <w:keepLines w:val="0"/>
              <w:pageBreakBefore w:val="0"/>
              <w:widowControl w:val="0"/>
              <w:kinsoku/>
              <w:wordWrap/>
              <w:overflowPunct/>
              <w:topLinePunct w:val="0"/>
              <w:autoSpaceDE/>
              <w:autoSpaceDN/>
              <w:bidi w:val="0"/>
              <w:adjustRightInd/>
              <w:snapToGrid/>
              <w:spacing w:line="367"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2小时</w:t>
            </w:r>
          </w:p>
        </w:tc>
      </w:tr>
      <w:tr>
        <w:tblPrEx>
          <w:tblCellMar>
            <w:top w:w="0" w:type="dxa"/>
            <w:left w:w="108" w:type="dxa"/>
            <w:bottom w:w="0" w:type="dxa"/>
            <w:right w:w="108" w:type="dxa"/>
          </w:tblCellMar>
        </w:tblPrEx>
        <w:trPr>
          <w:trHeight w:val="764" w:hRule="atLeast"/>
        </w:trPr>
        <w:tc>
          <w:tcPr>
            <w:tcW w:w="8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重要</w:t>
            </w:r>
          </w:p>
        </w:tc>
        <w:tc>
          <w:tcPr>
            <w:tcW w:w="2254"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7"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系统能够工作，但性能下降。</w:t>
            </w:r>
          </w:p>
          <w:p>
            <w:pPr>
              <w:keepNext w:val="0"/>
              <w:keepLines w:val="0"/>
              <w:pageBreakBefore w:val="0"/>
              <w:widowControl w:val="0"/>
              <w:kinsoku/>
              <w:wordWrap/>
              <w:overflowPunct/>
              <w:topLinePunct w:val="0"/>
              <w:autoSpaceDE/>
              <w:autoSpaceDN/>
              <w:bidi w:val="0"/>
              <w:adjustRightInd/>
              <w:snapToGrid/>
              <w:spacing w:line="367"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个别非核心功能出现异常，对使用的方便性产生不良影响。</w:t>
            </w:r>
          </w:p>
        </w:tc>
        <w:tc>
          <w:tcPr>
            <w:tcW w:w="96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7" w:lineRule="exact"/>
              <w:jc w:val="left"/>
              <w:textAlignment w:val="auto"/>
              <w:rPr>
                <w:rFonts w:hint="eastAsia" w:ascii="宋体" w:hAnsi="宋体" w:eastAsia="宋体" w:cs="宋体"/>
                <w:color w:val="auto"/>
                <w:kern w:val="0"/>
                <w:sz w:val="21"/>
                <w:szCs w:val="21"/>
              </w:rPr>
            </w:pPr>
          </w:p>
          <w:p>
            <w:pPr>
              <w:keepNext w:val="0"/>
              <w:keepLines w:val="0"/>
              <w:pageBreakBefore w:val="0"/>
              <w:widowControl w:val="0"/>
              <w:kinsoku/>
              <w:wordWrap/>
              <w:overflowPunct/>
              <w:topLinePunct w:val="0"/>
              <w:autoSpaceDE/>
              <w:autoSpaceDN/>
              <w:bidi w:val="0"/>
              <w:adjustRightInd/>
              <w:snapToGrid/>
              <w:spacing w:line="367"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2小时</w:t>
            </w:r>
          </w:p>
        </w:tc>
        <w:tc>
          <w:tcPr>
            <w:tcW w:w="965"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7" w:lineRule="exact"/>
              <w:jc w:val="left"/>
              <w:textAlignment w:val="auto"/>
              <w:rPr>
                <w:rFonts w:hint="eastAsia" w:ascii="宋体" w:hAnsi="宋体" w:eastAsia="宋体" w:cs="宋体"/>
                <w:color w:val="auto"/>
                <w:kern w:val="0"/>
                <w:sz w:val="21"/>
                <w:szCs w:val="21"/>
              </w:rPr>
            </w:pPr>
          </w:p>
          <w:p>
            <w:pPr>
              <w:keepNext w:val="0"/>
              <w:keepLines w:val="0"/>
              <w:pageBreakBefore w:val="0"/>
              <w:widowControl w:val="0"/>
              <w:kinsoku/>
              <w:wordWrap/>
              <w:overflowPunct/>
              <w:topLinePunct w:val="0"/>
              <w:autoSpaceDE/>
              <w:autoSpaceDN/>
              <w:bidi w:val="0"/>
              <w:adjustRightInd/>
              <w:snapToGrid/>
              <w:spacing w:line="367"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8小时</w:t>
            </w:r>
          </w:p>
        </w:tc>
      </w:tr>
    </w:tbl>
    <w:p>
      <w:pPr>
        <w:keepNext w:val="0"/>
        <w:keepLines w:val="0"/>
        <w:pageBreakBefore w:val="0"/>
        <w:widowControl w:val="0"/>
        <w:kinsoku/>
        <w:wordWrap/>
        <w:overflowPunct/>
        <w:topLinePunct w:val="0"/>
        <w:autoSpaceDE/>
        <w:autoSpaceDN/>
        <w:bidi w:val="0"/>
        <w:spacing w:line="587" w:lineRule="exact"/>
        <w:ind w:firstLine="642" w:firstLineChars="200"/>
        <w:jc w:val="left"/>
        <w:textAlignment w:val="auto"/>
        <w:rPr>
          <w:rFonts w:ascii="彩虹粗仿宋" w:eastAsia="彩虹粗仿宋"/>
          <w:b/>
          <w:bCs/>
          <w:color w:val="auto"/>
          <w:kern w:val="0"/>
          <w:sz w:val="32"/>
          <w:szCs w:val="32"/>
        </w:rPr>
      </w:pPr>
      <w:r>
        <w:rPr>
          <w:rFonts w:hint="eastAsia" w:ascii="彩虹粗仿宋" w:eastAsia="彩虹粗仿宋"/>
          <w:b/>
          <w:bCs/>
          <w:color w:val="auto"/>
          <w:kern w:val="0"/>
          <w:sz w:val="32"/>
          <w:szCs w:val="32"/>
          <w:lang w:val="en-US" w:eastAsia="zh-CN"/>
        </w:rPr>
        <w:t>2.</w:t>
      </w:r>
      <w:r>
        <w:rPr>
          <w:rFonts w:hint="eastAsia" w:ascii="彩虹粗仿宋" w:eastAsia="彩虹粗仿宋"/>
          <w:b/>
          <w:bCs/>
          <w:color w:val="auto"/>
          <w:kern w:val="0"/>
          <w:sz w:val="32"/>
          <w:szCs w:val="32"/>
        </w:rPr>
        <w:t>技术支持/服务时间</w:t>
      </w:r>
    </w:p>
    <w:tbl>
      <w:tblPr>
        <w:tblStyle w:val="4"/>
        <w:tblW w:w="4998" w:type="pct"/>
        <w:tblInd w:w="0" w:type="dxa"/>
        <w:tblLayout w:type="autofit"/>
        <w:tblCellMar>
          <w:top w:w="0" w:type="dxa"/>
          <w:left w:w="108" w:type="dxa"/>
          <w:bottom w:w="0" w:type="dxa"/>
          <w:right w:w="108" w:type="dxa"/>
        </w:tblCellMar>
      </w:tblPr>
      <w:tblGrid>
        <w:gridCol w:w="1866"/>
        <w:gridCol w:w="7190"/>
      </w:tblGrid>
      <w:tr>
        <w:tblPrEx>
          <w:tblCellMar>
            <w:top w:w="0" w:type="dxa"/>
            <w:left w:w="108" w:type="dxa"/>
            <w:bottom w:w="0" w:type="dxa"/>
            <w:right w:w="108" w:type="dxa"/>
          </w:tblCellMar>
        </w:tblPrEx>
        <w:trPr>
          <w:trHeight w:val="285" w:hRule="atLeast"/>
        </w:trPr>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支持/服务时间</w:t>
            </w:r>
          </w:p>
        </w:tc>
        <w:tc>
          <w:tcPr>
            <w:tcW w:w="396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描述</w:t>
            </w:r>
          </w:p>
        </w:tc>
      </w:tr>
      <w:tr>
        <w:tblPrEx>
          <w:tblCellMar>
            <w:top w:w="0" w:type="dxa"/>
            <w:left w:w="108" w:type="dxa"/>
            <w:bottom w:w="0" w:type="dxa"/>
            <w:right w:w="108" w:type="dxa"/>
          </w:tblCellMar>
        </w:tblPrEx>
        <w:trPr>
          <w:trHeight w:val="630" w:hRule="atLeast"/>
        </w:trPr>
        <w:tc>
          <w:tcPr>
            <w:tcW w:w="10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标准服务时间</w:t>
            </w:r>
          </w:p>
        </w:tc>
        <w:tc>
          <w:tcPr>
            <w:tcW w:w="3969"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7"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每周一至周五北京时间9:00-18:00</w:t>
            </w:r>
          </w:p>
        </w:tc>
      </w:tr>
      <w:tr>
        <w:tblPrEx>
          <w:tblCellMar>
            <w:top w:w="0" w:type="dxa"/>
            <w:left w:w="108" w:type="dxa"/>
            <w:bottom w:w="0" w:type="dxa"/>
            <w:right w:w="108" w:type="dxa"/>
          </w:tblCellMar>
        </w:tblPrEx>
        <w:trPr>
          <w:trHeight w:val="1705" w:hRule="atLeast"/>
        </w:trPr>
        <w:tc>
          <w:tcPr>
            <w:tcW w:w="10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7×24</w:t>
            </w:r>
          </w:p>
        </w:tc>
        <w:tc>
          <w:tcPr>
            <w:tcW w:w="3969"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7"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标准服务时间加上非标准服务时间:</w:t>
            </w:r>
          </w:p>
          <w:p>
            <w:pPr>
              <w:keepNext w:val="0"/>
              <w:keepLines w:val="0"/>
              <w:pageBreakBefore w:val="0"/>
              <w:widowControl w:val="0"/>
              <w:kinsoku/>
              <w:wordWrap/>
              <w:overflowPunct/>
              <w:topLinePunct w:val="0"/>
              <w:autoSpaceDE/>
              <w:autoSpaceDN/>
              <w:bidi w:val="0"/>
              <w:adjustRightInd/>
              <w:snapToGrid/>
              <w:spacing w:line="367"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非标准时间是指每周一至周五北京时间18:00至次日9:00；或国家法定节假日北京时间0:00-23:00。</w:t>
            </w:r>
          </w:p>
          <w:p>
            <w:pPr>
              <w:keepNext w:val="0"/>
              <w:keepLines w:val="0"/>
              <w:pageBreakBefore w:val="0"/>
              <w:widowControl w:val="0"/>
              <w:kinsoku/>
              <w:wordWrap/>
              <w:overflowPunct/>
              <w:topLinePunct w:val="0"/>
              <w:autoSpaceDE/>
              <w:autoSpaceDN/>
              <w:bidi w:val="0"/>
              <w:adjustRightInd/>
              <w:snapToGrid/>
              <w:spacing w:line="367"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非标准服务时间内的支持/服务应在标准服务时间内预约，通常用于处理预先计划的服务请求，或严重状态以上的故障救援。</w:t>
            </w:r>
          </w:p>
        </w:tc>
      </w:tr>
    </w:tbl>
    <w:p>
      <w:pPr>
        <w:keepNext w:val="0"/>
        <w:keepLines w:val="0"/>
        <w:pageBreakBefore w:val="0"/>
        <w:widowControl w:val="0"/>
        <w:kinsoku/>
        <w:wordWrap/>
        <w:overflowPunct/>
        <w:topLinePunct w:val="0"/>
        <w:autoSpaceDE/>
        <w:autoSpaceDN/>
        <w:bidi w:val="0"/>
        <w:spacing w:line="587" w:lineRule="exact"/>
        <w:ind w:firstLine="642" w:firstLineChars="200"/>
        <w:jc w:val="left"/>
        <w:textAlignment w:val="auto"/>
        <w:rPr>
          <w:rFonts w:ascii="彩虹粗仿宋" w:eastAsia="彩虹粗仿宋"/>
          <w:b/>
          <w:bCs/>
          <w:color w:val="auto"/>
          <w:kern w:val="0"/>
          <w:sz w:val="32"/>
          <w:szCs w:val="32"/>
        </w:rPr>
      </w:pPr>
      <w:r>
        <w:rPr>
          <w:rFonts w:hint="eastAsia" w:ascii="彩虹粗仿宋" w:eastAsia="彩虹粗仿宋"/>
          <w:b/>
          <w:bCs/>
          <w:color w:val="auto"/>
          <w:kern w:val="0"/>
          <w:sz w:val="32"/>
          <w:szCs w:val="32"/>
          <w:lang w:val="en-US" w:eastAsia="zh-CN"/>
        </w:rPr>
        <w:t>3.</w:t>
      </w:r>
      <w:r>
        <w:rPr>
          <w:rFonts w:hint="eastAsia" w:ascii="彩虹粗仿宋" w:eastAsia="彩虹粗仿宋"/>
          <w:b/>
          <w:bCs/>
          <w:color w:val="auto"/>
          <w:kern w:val="0"/>
          <w:sz w:val="32"/>
          <w:szCs w:val="32"/>
        </w:rPr>
        <w:t>响应方式及修复要求</w:t>
      </w:r>
    </w:p>
    <w:p>
      <w:pPr>
        <w:keepNext w:val="0"/>
        <w:keepLines w:val="0"/>
        <w:pageBreakBefore w:val="0"/>
        <w:widowControl w:val="0"/>
        <w:kinsoku/>
        <w:wordWrap/>
        <w:overflowPunct/>
        <w:topLinePunct w:val="0"/>
        <w:autoSpaceDE/>
        <w:autoSpaceDN/>
        <w:bidi w:val="0"/>
        <w:spacing w:line="587" w:lineRule="exact"/>
        <w:ind w:firstLine="640" w:firstLineChars="200"/>
        <w:jc w:val="both"/>
        <w:textAlignment w:val="auto"/>
        <w:rPr>
          <w:rFonts w:ascii="彩虹粗仿宋" w:eastAsia="彩虹粗仿宋"/>
          <w:color w:val="auto"/>
          <w:kern w:val="0"/>
          <w:sz w:val="32"/>
          <w:szCs w:val="32"/>
        </w:rPr>
      </w:pPr>
      <w:r>
        <w:rPr>
          <w:rFonts w:hint="eastAsia" w:ascii="彩虹粗仿宋" w:eastAsia="彩虹粗仿宋"/>
          <w:color w:val="auto"/>
          <w:kern w:val="0"/>
          <w:sz w:val="32"/>
          <w:szCs w:val="32"/>
        </w:rPr>
        <w:t>对于南宁市中心区范围内提供紧急1小时响应，2-4小时到达故障现场服务，对于南宁市以外的城市或县提供紧急1小时响应，正常2小时内响应，需要提供现场服务的在4小时内派出维修人员以公共交通前往故障现场，现场服务业务应用软件在维修人员到达现场后4小时不能修复正常工作的提供备份软件安装、调试保证系统恢复工作；硬件设备：打印机、RC智能数据采集仪（RFID扫描枪）、冠字号码RC智能终端（二口）、桌面式读写器的故障在维修人员到达现场后4小时无法修复的提供备机保证系统恢复工作。因第三方设备引起的冠字号系统故障，提供远程技术配合支持；确实无法排除故障的，可现场配合第三方。</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2" w:firstLineChars="200"/>
        <w:jc w:val="both"/>
        <w:textAlignment w:val="auto"/>
        <w:rPr>
          <w:rFonts w:hint="eastAsia" w:ascii="彩虹楷体" w:hAnsi="彩虹楷体" w:eastAsia="彩虹楷体" w:cs="彩虹楷体"/>
          <w:b/>
          <w:color w:val="auto"/>
          <w:sz w:val="32"/>
          <w:szCs w:val="32"/>
          <w:lang w:eastAsia="zh-CN"/>
        </w:rPr>
      </w:pPr>
      <w:r>
        <w:rPr>
          <w:rFonts w:hint="eastAsia" w:ascii="彩虹楷体" w:hAnsi="彩虹楷体" w:eastAsia="彩虹楷体" w:cs="彩虹楷体"/>
          <w:b/>
          <w:color w:val="auto"/>
          <w:sz w:val="32"/>
          <w:szCs w:val="32"/>
          <w:lang w:eastAsia="zh-CN"/>
        </w:rPr>
        <w:t>（四）维保服务团队要求</w:t>
      </w:r>
    </w:p>
    <w:p>
      <w:pPr>
        <w:keepNext w:val="0"/>
        <w:keepLines w:val="0"/>
        <w:pageBreakBefore w:val="0"/>
        <w:widowControl w:val="0"/>
        <w:kinsoku/>
        <w:wordWrap/>
        <w:overflowPunct/>
        <w:topLinePunct w:val="0"/>
        <w:autoSpaceDE/>
        <w:autoSpaceDN/>
        <w:bidi w:val="0"/>
        <w:spacing w:line="587" w:lineRule="exact"/>
        <w:ind w:firstLine="640" w:firstLineChars="200"/>
        <w:jc w:val="both"/>
        <w:textAlignment w:val="auto"/>
        <w:rPr>
          <w:rFonts w:ascii="彩虹粗仿宋" w:eastAsia="彩虹粗仿宋"/>
          <w:color w:val="auto"/>
          <w:kern w:val="0"/>
          <w:sz w:val="32"/>
          <w:szCs w:val="32"/>
        </w:rPr>
      </w:pPr>
      <w:r>
        <w:rPr>
          <w:rFonts w:hint="eastAsia" w:ascii="彩虹粗仿宋" w:eastAsia="彩虹粗仿宋"/>
          <w:color w:val="auto"/>
          <w:kern w:val="0"/>
          <w:sz w:val="32"/>
          <w:szCs w:val="32"/>
        </w:rPr>
        <w:t>供应商需合理设置维护服务站点，配备专业维护服务团队，明确负责区域和联系方式，快速响应。遇有重大或疑难故障，需协调安排技术人员，保证在最短时间内排除故障。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2" w:firstLineChars="200"/>
        <w:jc w:val="both"/>
        <w:textAlignment w:val="auto"/>
        <w:rPr>
          <w:rFonts w:hint="eastAsia" w:ascii="彩虹楷体" w:hAnsi="彩虹楷体" w:eastAsia="彩虹楷体" w:cs="彩虹楷体"/>
          <w:b/>
          <w:color w:val="auto"/>
          <w:sz w:val="32"/>
          <w:szCs w:val="32"/>
          <w:lang w:eastAsia="zh-CN"/>
        </w:rPr>
      </w:pPr>
      <w:r>
        <w:rPr>
          <w:rFonts w:hint="eastAsia" w:ascii="彩虹楷体" w:hAnsi="彩虹楷体" w:eastAsia="彩虹楷体" w:cs="彩虹楷体"/>
          <w:b/>
          <w:color w:val="auto"/>
          <w:sz w:val="32"/>
          <w:szCs w:val="32"/>
          <w:lang w:eastAsia="zh-CN"/>
        </w:rPr>
        <w:t>（五）款项支付要求</w:t>
      </w:r>
    </w:p>
    <w:p>
      <w:pPr>
        <w:keepNext w:val="0"/>
        <w:keepLines w:val="0"/>
        <w:pageBreakBefore w:val="0"/>
        <w:widowControl w:val="0"/>
        <w:kinsoku/>
        <w:wordWrap/>
        <w:overflowPunct/>
        <w:topLinePunct w:val="0"/>
        <w:autoSpaceDE/>
        <w:autoSpaceDN/>
        <w:bidi w:val="0"/>
        <w:spacing w:line="587" w:lineRule="exact"/>
        <w:ind w:firstLine="640" w:firstLineChars="200"/>
        <w:jc w:val="both"/>
        <w:textAlignment w:val="auto"/>
        <w:rPr>
          <w:rFonts w:ascii="彩虹粗仿宋" w:eastAsia="彩虹粗仿宋"/>
          <w:color w:val="auto"/>
          <w:kern w:val="0"/>
          <w:sz w:val="32"/>
          <w:szCs w:val="32"/>
        </w:rPr>
      </w:pPr>
      <w:r>
        <w:rPr>
          <w:rFonts w:hint="eastAsia" w:ascii="彩虹粗仿宋" w:eastAsia="彩虹粗仿宋"/>
          <w:color w:val="auto"/>
          <w:kern w:val="0"/>
          <w:sz w:val="32"/>
          <w:szCs w:val="32"/>
          <w:lang w:val="en-US" w:eastAsia="zh-CN"/>
        </w:rPr>
        <w:t>1.款项按年支付。</w:t>
      </w:r>
      <w:r>
        <w:rPr>
          <w:rFonts w:hint="eastAsia" w:ascii="彩虹粗仿宋" w:eastAsia="彩虹粗仿宋"/>
          <w:color w:val="auto"/>
          <w:kern w:val="0"/>
          <w:sz w:val="32"/>
          <w:szCs w:val="32"/>
        </w:rPr>
        <w:t>自签约之日起</w:t>
      </w:r>
      <w:r>
        <w:rPr>
          <w:rFonts w:hint="eastAsia" w:ascii="彩虹粗仿宋" w:eastAsia="彩虹粗仿宋"/>
          <w:color w:val="auto"/>
          <w:kern w:val="0"/>
          <w:sz w:val="32"/>
          <w:szCs w:val="32"/>
          <w:lang w:eastAsia="zh-CN"/>
        </w:rPr>
        <w:t>，每个合同年初</w:t>
      </w:r>
      <w:r>
        <w:rPr>
          <w:rFonts w:hint="eastAsia" w:ascii="彩虹粗仿宋" w:eastAsia="彩虹粗仿宋"/>
          <w:color w:val="auto"/>
          <w:kern w:val="0"/>
          <w:sz w:val="32"/>
          <w:szCs w:val="32"/>
        </w:rPr>
        <w:t>五个工作日内，供应商提供符合国家规定的合法</w:t>
      </w:r>
      <w:r>
        <w:rPr>
          <w:rFonts w:hint="eastAsia" w:ascii="彩虹粗仿宋" w:eastAsia="彩虹粗仿宋"/>
          <w:color w:val="auto"/>
          <w:kern w:val="0"/>
          <w:sz w:val="32"/>
          <w:szCs w:val="32"/>
          <w:lang w:eastAsia="zh-CN"/>
        </w:rPr>
        <w:t>全额</w:t>
      </w:r>
      <w:r>
        <w:rPr>
          <w:rFonts w:hint="eastAsia" w:ascii="彩虹粗仿宋" w:eastAsia="彩虹粗仿宋"/>
          <w:color w:val="auto"/>
          <w:kern w:val="0"/>
          <w:sz w:val="32"/>
          <w:szCs w:val="32"/>
        </w:rPr>
        <w:t>增值税专用发票，</w:t>
      </w:r>
      <w:r>
        <w:rPr>
          <w:rFonts w:hint="eastAsia" w:ascii="彩虹粗仿宋" w:eastAsia="彩虹粗仿宋"/>
          <w:color w:val="auto"/>
          <w:kern w:val="0"/>
          <w:sz w:val="32"/>
          <w:szCs w:val="32"/>
          <w:lang w:eastAsia="zh-CN"/>
        </w:rPr>
        <w:t>采购方</w:t>
      </w:r>
      <w:r>
        <w:rPr>
          <w:rFonts w:hint="eastAsia" w:ascii="彩虹粗仿宋" w:eastAsia="彩虹粗仿宋"/>
          <w:color w:val="auto"/>
          <w:kern w:val="0"/>
          <w:sz w:val="32"/>
          <w:szCs w:val="32"/>
        </w:rPr>
        <w:t>支付合同总价款的90%；</w:t>
      </w:r>
    </w:p>
    <w:p>
      <w:pPr>
        <w:keepNext w:val="0"/>
        <w:keepLines w:val="0"/>
        <w:pageBreakBefore w:val="0"/>
        <w:widowControl w:val="0"/>
        <w:kinsoku/>
        <w:wordWrap/>
        <w:overflowPunct/>
        <w:topLinePunct w:val="0"/>
        <w:autoSpaceDE/>
        <w:autoSpaceDN/>
        <w:bidi w:val="0"/>
        <w:spacing w:line="587" w:lineRule="exact"/>
        <w:ind w:firstLine="640" w:firstLineChars="200"/>
        <w:jc w:val="both"/>
        <w:textAlignment w:val="auto"/>
        <w:rPr>
          <w:rFonts w:ascii="彩虹粗仿宋" w:eastAsia="彩虹粗仿宋"/>
          <w:color w:val="auto"/>
          <w:kern w:val="0"/>
          <w:sz w:val="32"/>
          <w:szCs w:val="32"/>
        </w:rPr>
      </w:pPr>
      <w:r>
        <w:rPr>
          <w:rFonts w:hint="eastAsia" w:ascii="彩虹粗仿宋" w:eastAsia="彩虹粗仿宋"/>
          <w:color w:val="auto"/>
          <w:kern w:val="0"/>
          <w:sz w:val="32"/>
          <w:szCs w:val="32"/>
          <w:lang w:val="en-US" w:eastAsia="zh-CN"/>
        </w:rPr>
        <w:t>2.</w:t>
      </w:r>
      <w:r>
        <w:rPr>
          <w:rFonts w:hint="eastAsia" w:ascii="彩虹粗仿宋" w:eastAsia="彩虹粗仿宋"/>
          <w:color w:val="auto"/>
          <w:kern w:val="0"/>
          <w:sz w:val="32"/>
          <w:szCs w:val="32"/>
        </w:rPr>
        <w:t>供应商维保服务</w:t>
      </w:r>
      <w:r>
        <w:rPr>
          <w:rFonts w:hint="eastAsia" w:ascii="彩虹粗仿宋" w:eastAsia="彩虹粗仿宋"/>
          <w:color w:val="auto"/>
          <w:kern w:val="0"/>
          <w:sz w:val="32"/>
          <w:szCs w:val="32"/>
          <w:lang w:eastAsia="zh-CN"/>
        </w:rPr>
        <w:t>每</w:t>
      </w:r>
      <w:r>
        <w:rPr>
          <w:rFonts w:hint="eastAsia" w:ascii="彩虹粗仿宋" w:eastAsia="彩虹粗仿宋"/>
          <w:color w:val="auto"/>
          <w:kern w:val="0"/>
          <w:sz w:val="32"/>
          <w:szCs w:val="32"/>
        </w:rPr>
        <w:t>满一</w:t>
      </w:r>
      <w:r>
        <w:rPr>
          <w:rFonts w:hint="eastAsia" w:ascii="彩虹粗仿宋" w:eastAsia="彩虹粗仿宋"/>
          <w:color w:val="auto"/>
          <w:kern w:val="0"/>
          <w:sz w:val="32"/>
          <w:szCs w:val="32"/>
          <w:lang w:eastAsia="zh-CN"/>
        </w:rPr>
        <w:t>个合同</w:t>
      </w:r>
      <w:r>
        <w:rPr>
          <w:rFonts w:hint="eastAsia" w:ascii="彩虹粗仿宋" w:eastAsia="彩虹粗仿宋"/>
          <w:color w:val="auto"/>
          <w:kern w:val="0"/>
          <w:sz w:val="32"/>
          <w:szCs w:val="32"/>
        </w:rPr>
        <w:t>年，提出付款申请，并提供双方签署的《年度服务质量考核表》，服务质量综合考核符合标准的，支付合同</w:t>
      </w:r>
      <w:r>
        <w:rPr>
          <w:rFonts w:hint="eastAsia" w:ascii="彩虹粗仿宋" w:eastAsia="彩虹粗仿宋"/>
          <w:color w:val="auto"/>
          <w:kern w:val="0"/>
          <w:sz w:val="32"/>
          <w:szCs w:val="32"/>
          <w:lang w:eastAsia="zh-CN"/>
        </w:rPr>
        <w:t>每年</w:t>
      </w:r>
      <w:r>
        <w:rPr>
          <w:rFonts w:hint="eastAsia" w:ascii="彩虹粗仿宋" w:eastAsia="彩虹粗仿宋"/>
          <w:color w:val="auto"/>
          <w:kern w:val="0"/>
          <w:sz w:val="32"/>
          <w:szCs w:val="32"/>
        </w:rPr>
        <w:t>金额10%的维保尾款。</w:t>
      </w:r>
    </w:p>
    <w:p>
      <w:pPr>
        <w:keepNext w:val="0"/>
        <w:keepLines w:val="0"/>
        <w:pageBreakBefore w:val="0"/>
        <w:widowControl w:val="0"/>
        <w:kinsoku/>
        <w:wordWrap/>
        <w:overflowPunct/>
        <w:topLinePunct w:val="0"/>
        <w:autoSpaceDE/>
        <w:autoSpaceDN/>
        <w:bidi w:val="0"/>
        <w:spacing w:line="587" w:lineRule="exact"/>
        <w:ind w:firstLine="640" w:firstLineChars="200"/>
        <w:jc w:val="both"/>
        <w:textAlignment w:val="auto"/>
        <w:rPr>
          <w:rFonts w:ascii="彩虹粗仿宋" w:eastAsia="彩虹粗仿宋"/>
          <w:color w:val="auto"/>
          <w:kern w:val="0"/>
          <w:sz w:val="32"/>
          <w:szCs w:val="32"/>
        </w:rPr>
      </w:pPr>
      <w:r>
        <w:rPr>
          <w:rFonts w:hint="eastAsia" w:ascii="彩虹粗仿宋" w:eastAsia="彩虹粗仿宋"/>
          <w:color w:val="auto"/>
          <w:kern w:val="0"/>
          <w:sz w:val="32"/>
          <w:szCs w:val="32"/>
        </w:rPr>
        <w:t>本合同项下的价款和价外费用均为包含增值税的含税价，无须再支付其他款项。</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2" w:firstLineChars="200"/>
        <w:jc w:val="both"/>
        <w:textAlignment w:val="auto"/>
        <w:rPr>
          <w:rFonts w:hint="eastAsia" w:ascii="彩虹楷体" w:hAnsi="彩虹楷体" w:eastAsia="彩虹楷体" w:cs="彩虹楷体"/>
          <w:b/>
          <w:color w:val="auto"/>
          <w:sz w:val="32"/>
          <w:szCs w:val="32"/>
          <w:lang w:eastAsia="zh-CN"/>
        </w:rPr>
      </w:pPr>
      <w:r>
        <w:rPr>
          <w:rFonts w:hint="eastAsia" w:ascii="彩虹楷体" w:hAnsi="彩虹楷体" w:eastAsia="彩虹楷体" w:cs="彩虹楷体"/>
          <w:b/>
          <w:color w:val="auto"/>
          <w:sz w:val="32"/>
          <w:szCs w:val="32"/>
          <w:lang w:eastAsia="zh-CN"/>
        </w:rPr>
        <w:t>（六）合同期限</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eastAsia="彩虹粗仿宋"/>
          <w:color w:val="auto"/>
          <w:kern w:val="0"/>
          <w:sz w:val="32"/>
          <w:szCs w:val="32"/>
          <w:lang w:val="en-US" w:eastAsia="zh-CN"/>
        </w:rPr>
      </w:pPr>
      <w:r>
        <w:rPr>
          <w:rFonts w:hint="eastAsia" w:ascii="彩虹粗仿宋" w:eastAsia="彩虹粗仿宋"/>
          <w:color w:val="auto"/>
          <w:kern w:val="0"/>
          <w:sz w:val="32"/>
          <w:szCs w:val="32"/>
          <w:lang w:eastAsia="zh-CN"/>
        </w:rPr>
        <w:t>系统维保服务合同期限</w:t>
      </w:r>
      <w:r>
        <w:rPr>
          <w:rFonts w:hint="eastAsia" w:ascii="彩虹粗仿宋" w:eastAsia="彩虹粗仿宋"/>
          <w:color w:val="auto"/>
          <w:kern w:val="0"/>
          <w:sz w:val="32"/>
          <w:szCs w:val="32"/>
          <w:lang w:val="en-US" w:eastAsia="zh-CN"/>
        </w:rPr>
        <w:t>三年。</w:t>
      </w:r>
    </w:p>
    <w:p>
      <w:pPr>
        <w:keepNext w:val="0"/>
        <w:keepLines w:val="0"/>
        <w:pageBreakBefore w:val="0"/>
        <w:widowControl w:val="0"/>
        <w:kinsoku/>
        <w:wordWrap/>
        <w:overflowPunct/>
        <w:topLinePunct w:val="0"/>
        <w:autoSpaceDE/>
        <w:autoSpaceDN/>
        <w:bidi w:val="0"/>
        <w:spacing w:line="587" w:lineRule="exact"/>
        <w:ind w:firstLine="640" w:firstLineChars="200"/>
        <w:jc w:val="both"/>
        <w:textAlignment w:val="auto"/>
        <w:rPr>
          <w:rFonts w:hint="eastAsia" w:ascii="彩虹黑体" w:hAnsi="彩虹黑体" w:eastAsia="彩虹黑体" w:cs="彩虹黑体"/>
          <w:sz w:val="32"/>
          <w:szCs w:val="32"/>
          <w:lang w:eastAsia="zh-CN"/>
        </w:rPr>
      </w:pPr>
      <w:r>
        <w:rPr>
          <w:rFonts w:hint="eastAsia" w:ascii="彩虹黑体" w:hAnsi="彩虹黑体" w:eastAsia="彩虹黑体" w:cs="彩虹黑体"/>
          <w:sz w:val="32"/>
          <w:szCs w:val="32"/>
          <w:lang w:eastAsia="zh-CN"/>
        </w:rPr>
        <w:t>四、系统耗材采购需求</w:t>
      </w:r>
    </w:p>
    <w:p>
      <w:pPr>
        <w:keepNext w:val="0"/>
        <w:keepLines w:val="0"/>
        <w:pageBreakBefore w:val="0"/>
        <w:kinsoku/>
        <w:wordWrap/>
        <w:overflowPunct/>
        <w:topLinePunct w:val="0"/>
        <w:autoSpaceDE/>
        <w:autoSpaceDN/>
        <w:bidi w:val="0"/>
        <w:adjustRightInd w:val="0"/>
        <w:snapToGrid w:val="0"/>
        <w:spacing w:line="587" w:lineRule="exact"/>
        <w:ind w:firstLine="642" w:firstLineChars="200"/>
        <w:jc w:val="both"/>
        <w:textAlignment w:val="auto"/>
        <w:rPr>
          <w:rFonts w:hint="eastAsia" w:ascii="彩虹楷体" w:hAnsi="彩虹楷体" w:eastAsia="彩虹楷体" w:cs="彩虹楷体"/>
          <w:b/>
          <w:snapToGrid w:val="0"/>
          <w:kern w:val="0"/>
          <w:sz w:val="32"/>
          <w:szCs w:val="32"/>
        </w:rPr>
      </w:pPr>
      <w:r>
        <w:rPr>
          <w:rFonts w:hint="eastAsia" w:ascii="彩虹楷体" w:hAnsi="彩虹楷体" w:eastAsia="彩虹楷体" w:cs="彩虹楷体"/>
          <w:b/>
          <w:snapToGrid w:val="0"/>
          <w:kern w:val="0"/>
          <w:sz w:val="32"/>
          <w:szCs w:val="32"/>
          <w:lang w:eastAsia="zh-CN"/>
        </w:rPr>
        <w:t>（一）</w:t>
      </w:r>
      <w:r>
        <w:rPr>
          <w:rFonts w:hint="eastAsia" w:ascii="彩虹楷体" w:hAnsi="彩虹楷体" w:eastAsia="彩虹楷体" w:cs="彩虹楷体"/>
          <w:b/>
          <w:snapToGrid w:val="0"/>
          <w:kern w:val="0"/>
          <w:sz w:val="32"/>
          <w:szCs w:val="32"/>
        </w:rPr>
        <w:t>采购内容及商品规格</w:t>
      </w:r>
    </w:p>
    <w:p>
      <w:pPr>
        <w:keepNext w:val="0"/>
        <w:keepLines w:val="0"/>
        <w:pageBreakBefore w:val="0"/>
        <w:kinsoku/>
        <w:wordWrap/>
        <w:overflowPunct/>
        <w:topLinePunct w:val="0"/>
        <w:autoSpaceDE/>
        <w:autoSpaceDN/>
        <w:bidi w:val="0"/>
        <w:spacing w:line="587" w:lineRule="exact"/>
        <w:ind w:firstLine="640" w:firstLineChars="200"/>
        <w:jc w:val="both"/>
        <w:textAlignment w:val="auto"/>
        <w:rPr>
          <w:rFonts w:hint="eastAsia" w:ascii="彩虹粗仿宋" w:hAnsi="Times New Roman" w:eastAsia="彩虹粗仿宋" w:cs="Times New Roman"/>
          <w:sz w:val="32"/>
          <w:szCs w:val="32"/>
        </w:rPr>
      </w:pPr>
      <w:r>
        <w:rPr>
          <w:rFonts w:hint="eastAsia" w:ascii="彩虹粗仿宋" w:hAnsi="Times New Roman" w:eastAsia="彩虹粗仿宋" w:cs="Times New Roman"/>
          <w:sz w:val="32"/>
          <w:szCs w:val="32"/>
        </w:rPr>
        <w:t>系统耗材共五个类</w:t>
      </w:r>
      <w:r>
        <w:rPr>
          <w:rFonts w:hint="eastAsia" w:ascii="彩虹粗仿宋" w:hAnsi="Times New Roman" w:eastAsia="彩虹粗仿宋" w:cs="Times New Roman"/>
          <w:sz w:val="32"/>
          <w:szCs w:val="32"/>
          <w:lang w:eastAsia="zh-CN"/>
        </w:rPr>
        <w:t>型。</w:t>
      </w:r>
      <w:r>
        <w:rPr>
          <w:rFonts w:hint="eastAsia" w:ascii="彩虹粗仿宋" w:hAnsi="Times New Roman" w:eastAsia="彩虹粗仿宋" w:cs="Times New Roman"/>
          <w:sz w:val="32"/>
          <w:szCs w:val="32"/>
        </w:rPr>
        <w:t>耗材</w:t>
      </w:r>
      <w:r>
        <w:rPr>
          <w:rFonts w:hint="eastAsia" w:ascii="彩虹粗仿宋" w:hAnsi="Times New Roman" w:eastAsia="彩虹粗仿宋" w:cs="Times New Roman"/>
          <w:sz w:val="32"/>
          <w:szCs w:val="32"/>
          <w:lang w:eastAsia="zh-CN"/>
        </w:rPr>
        <w:t>的</w:t>
      </w:r>
      <w:r>
        <w:rPr>
          <w:rFonts w:hint="eastAsia" w:ascii="彩虹粗仿宋" w:hAnsi="Times New Roman" w:eastAsia="彩虹粗仿宋" w:cs="Times New Roman"/>
          <w:sz w:val="32"/>
          <w:szCs w:val="32"/>
        </w:rPr>
        <w:t>种类</w:t>
      </w:r>
      <w:r>
        <w:rPr>
          <w:rFonts w:hint="eastAsia" w:ascii="彩虹粗仿宋" w:hAnsi="Times New Roman" w:eastAsia="彩虹粗仿宋" w:cs="Times New Roman"/>
          <w:sz w:val="32"/>
          <w:szCs w:val="32"/>
          <w:lang w:eastAsia="zh-CN"/>
        </w:rPr>
        <w:t>、</w:t>
      </w:r>
      <w:r>
        <w:rPr>
          <w:rFonts w:hint="eastAsia" w:ascii="彩虹粗仿宋" w:hAnsi="Times New Roman" w:eastAsia="彩虹粗仿宋" w:cs="Times New Roman"/>
          <w:sz w:val="32"/>
          <w:szCs w:val="32"/>
        </w:rPr>
        <w:t>型号</w:t>
      </w:r>
      <w:r>
        <w:rPr>
          <w:rFonts w:hint="eastAsia" w:ascii="彩虹粗仿宋" w:hAnsi="Times New Roman" w:eastAsia="彩虹粗仿宋" w:cs="Times New Roman"/>
          <w:sz w:val="32"/>
          <w:szCs w:val="32"/>
          <w:highlight w:val="none"/>
          <w:lang w:eastAsia="zh-CN"/>
        </w:rPr>
        <w:t>及需求数量</w:t>
      </w:r>
      <w:r>
        <w:rPr>
          <w:rFonts w:hint="eastAsia" w:ascii="彩虹粗仿宋" w:hAnsi="Times New Roman" w:eastAsia="彩虹粗仿宋" w:cs="Times New Roman"/>
          <w:sz w:val="32"/>
          <w:szCs w:val="32"/>
        </w:rPr>
        <w:t>详见下表：</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694"/>
        <w:gridCol w:w="2594"/>
        <w:gridCol w:w="1937"/>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耗材种类</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耗材型号</w:t>
            </w:r>
          </w:p>
        </w:tc>
        <w:tc>
          <w:tcPr>
            <w:tcW w:w="10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耗材材质</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大标签（不干胶纸）</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100mm</w:t>
            </w:r>
            <w:r>
              <w:rPr>
                <w:rFonts w:hint="default" w:ascii="Arial" w:hAnsi="Arial" w:eastAsia="宋体" w:cs="Arial"/>
                <w:color w:val="auto"/>
                <w:kern w:val="0"/>
                <w:sz w:val="21"/>
                <w:szCs w:val="21"/>
              </w:rPr>
              <w:t>×</w:t>
            </w:r>
            <w:r>
              <w:rPr>
                <w:rFonts w:hint="eastAsia" w:ascii="宋体" w:hAnsi="宋体" w:eastAsia="宋体" w:cs="宋体"/>
                <w:color w:val="auto"/>
                <w:kern w:val="0"/>
                <w:sz w:val="21"/>
                <w:szCs w:val="21"/>
              </w:rPr>
              <w:t>50mm</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1000张</w:t>
            </w:r>
          </w:p>
        </w:tc>
        <w:tc>
          <w:tcPr>
            <w:tcW w:w="10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不干胶纸</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cs="宋体"/>
                <w:sz w:val="21"/>
                <w:szCs w:val="21"/>
                <w:lang w:val="en-US" w:eastAsia="zh-CN"/>
              </w:rPr>
              <w:t>268卷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大碳带</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110mm（宽）</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300m（长）</w:t>
            </w:r>
          </w:p>
        </w:tc>
        <w:tc>
          <w:tcPr>
            <w:tcW w:w="10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S3100BK 混合基</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cs="宋体"/>
                <w:sz w:val="21"/>
                <w:szCs w:val="21"/>
                <w:lang w:val="en-US" w:eastAsia="zh-CN"/>
              </w:rPr>
              <w:t>201卷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Q8打印纸</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50mm</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100mm</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500张</w:t>
            </w:r>
          </w:p>
        </w:tc>
        <w:tc>
          <w:tcPr>
            <w:tcW w:w="10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不干胶纸</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cs="宋体"/>
                <w:sz w:val="21"/>
                <w:szCs w:val="21"/>
                <w:lang w:val="en-US" w:eastAsia="zh-CN"/>
              </w:rPr>
              <w:t>4710卷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Q8碳带</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110mm（宽）</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90m（长）</w:t>
            </w:r>
          </w:p>
        </w:tc>
        <w:tc>
          <w:tcPr>
            <w:tcW w:w="10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S3100BK 混合基</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cs="宋体"/>
                <w:sz w:val="21"/>
                <w:szCs w:val="21"/>
                <w:lang w:val="en-US" w:eastAsia="zh-CN"/>
              </w:rPr>
              <w:t>1222卷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双铜板纸西卡纸</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73mm</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110mm</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1000张</w:t>
            </w:r>
          </w:p>
        </w:tc>
        <w:tc>
          <w:tcPr>
            <w:tcW w:w="10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铜版纸</w:t>
            </w:r>
          </w:p>
        </w:tc>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7" w:lineRule="exact"/>
              <w:jc w:val="center"/>
              <w:textAlignment w:val="auto"/>
              <w:rPr>
                <w:rFonts w:hint="eastAsia" w:ascii="宋体" w:hAnsi="宋体" w:eastAsia="宋体" w:cs="宋体"/>
                <w:color w:val="auto"/>
                <w:kern w:val="0"/>
                <w:sz w:val="21"/>
                <w:szCs w:val="21"/>
              </w:rPr>
            </w:pPr>
            <w:r>
              <w:rPr>
                <w:rFonts w:hint="eastAsia" w:ascii="宋体" w:hAnsi="宋体" w:cs="宋体"/>
                <w:sz w:val="21"/>
                <w:szCs w:val="21"/>
                <w:lang w:val="en-US" w:eastAsia="zh-CN"/>
              </w:rPr>
              <w:t>132卷</w:t>
            </w:r>
          </w:p>
        </w:tc>
      </w:tr>
    </w:tbl>
    <w:p>
      <w:pPr>
        <w:keepNext w:val="0"/>
        <w:keepLines w:val="0"/>
        <w:pageBreakBefore w:val="0"/>
        <w:kinsoku/>
        <w:wordWrap/>
        <w:overflowPunct/>
        <w:topLinePunct w:val="0"/>
        <w:autoSpaceDE/>
        <w:autoSpaceDN/>
        <w:bidi w:val="0"/>
        <w:adjustRightInd w:val="0"/>
        <w:snapToGrid w:val="0"/>
        <w:spacing w:line="587" w:lineRule="exact"/>
        <w:ind w:firstLine="642" w:firstLineChars="200"/>
        <w:jc w:val="left"/>
        <w:textAlignment w:val="auto"/>
        <w:rPr>
          <w:rFonts w:hint="eastAsia" w:ascii="彩虹楷体" w:hAnsi="彩虹楷体" w:eastAsia="彩虹楷体" w:cs="彩虹楷体"/>
          <w:b/>
          <w:snapToGrid w:val="0"/>
          <w:kern w:val="0"/>
          <w:sz w:val="32"/>
          <w:szCs w:val="32"/>
        </w:rPr>
      </w:pPr>
      <w:r>
        <w:rPr>
          <w:rFonts w:hint="eastAsia" w:ascii="彩虹楷体" w:hAnsi="彩虹楷体" w:eastAsia="彩虹楷体" w:cs="彩虹楷体"/>
          <w:b/>
          <w:snapToGrid w:val="0"/>
          <w:kern w:val="0"/>
          <w:sz w:val="32"/>
          <w:szCs w:val="32"/>
          <w:lang w:eastAsia="zh-CN"/>
        </w:rPr>
        <w:t>（二）</w:t>
      </w:r>
      <w:r>
        <w:rPr>
          <w:rFonts w:hint="eastAsia" w:ascii="彩虹楷体" w:hAnsi="彩虹楷体" w:eastAsia="彩虹楷体" w:cs="彩虹楷体"/>
          <w:b/>
          <w:snapToGrid w:val="0"/>
          <w:kern w:val="0"/>
          <w:sz w:val="32"/>
          <w:szCs w:val="32"/>
        </w:rPr>
        <w:t>质量要求</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textAlignment w:val="auto"/>
        <w:rPr>
          <w:rFonts w:hint="eastAsia" w:ascii="彩虹粗仿宋" w:eastAsia="彩虹粗仿宋"/>
          <w:kern w:val="0"/>
          <w:sz w:val="32"/>
          <w:szCs w:val="32"/>
        </w:rPr>
      </w:pPr>
      <w:r>
        <w:rPr>
          <w:rFonts w:hint="eastAsia" w:ascii="彩虹粗仿宋" w:eastAsia="彩虹粗仿宋"/>
          <w:kern w:val="0"/>
          <w:sz w:val="32"/>
          <w:szCs w:val="32"/>
        </w:rPr>
        <w:t>商品质量应符合同类同规格商品的国家质量标准及行业质量标准：</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textAlignment w:val="auto"/>
        <w:rPr>
          <w:rFonts w:hint="eastAsia" w:ascii="彩虹粗仿宋" w:eastAsia="彩虹粗仿宋"/>
          <w:kern w:val="0"/>
          <w:sz w:val="32"/>
          <w:szCs w:val="32"/>
        </w:rPr>
      </w:pPr>
      <w:r>
        <w:rPr>
          <w:rFonts w:hint="eastAsia" w:ascii="彩虹粗仿宋" w:eastAsia="彩虹粗仿宋"/>
          <w:kern w:val="0"/>
          <w:sz w:val="32"/>
          <w:szCs w:val="32"/>
        </w:rPr>
        <w:t>（1）提供的商品必须为全新的、包装完好的、质量合格、符合采购标的列示的规格和型号，适合人行物流</w:t>
      </w:r>
      <w:r>
        <w:rPr>
          <w:rFonts w:hint="eastAsia" w:ascii="彩虹粗仿宋" w:eastAsia="彩虹粗仿宋"/>
          <w:kern w:val="0"/>
          <w:sz w:val="32"/>
          <w:szCs w:val="32"/>
          <w:lang w:val="en-US" w:eastAsia="zh-CN"/>
        </w:rPr>
        <w:t>管理</w:t>
      </w:r>
      <w:r>
        <w:rPr>
          <w:rFonts w:hint="eastAsia" w:ascii="彩虹粗仿宋" w:eastAsia="彩虹粗仿宋"/>
          <w:kern w:val="0"/>
          <w:sz w:val="32"/>
          <w:szCs w:val="32"/>
        </w:rPr>
        <w:t>统使用；</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textAlignment w:val="auto"/>
        <w:rPr>
          <w:rFonts w:hint="eastAsia" w:ascii="彩虹粗仿宋" w:eastAsia="彩虹粗仿宋"/>
          <w:kern w:val="0"/>
          <w:sz w:val="32"/>
          <w:szCs w:val="32"/>
        </w:rPr>
      </w:pPr>
      <w:r>
        <w:rPr>
          <w:rFonts w:hint="eastAsia" w:ascii="彩虹粗仿宋" w:eastAsia="彩虹粗仿宋"/>
          <w:kern w:val="0"/>
          <w:sz w:val="32"/>
          <w:szCs w:val="32"/>
        </w:rPr>
        <w:t>（2）提供的耗材质量必须保证甲方所配备设备的正常运行，且符合中国人民银行要求的各项标准；</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textAlignment w:val="auto"/>
        <w:rPr>
          <w:rFonts w:hint="eastAsia" w:ascii="彩虹粗仿宋" w:eastAsia="彩虹粗仿宋"/>
          <w:kern w:val="0"/>
          <w:sz w:val="32"/>
          <w:szCs w:val="32"/>
        </w:rPr>
      </w:pPr>
      <w:r>
        <w:rPr>
          <w:rFonts w:hint="eastAsia" w:ascii="彩虹粗仿宋" w:eastAsia="彩虹粗仿宋"/>
          <w:kern w:val="0"/>
          <w:sz w:val="32"/>
          <w:szCs w:val="32"/>
        </w:rPr>
        <w:t>（3）耗材符合双方商品质量标准的约定，通过原厂商质量测试和检验，并附带质量合格证书，符合环保标准；</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textAlignment w:val="auto"/>
        <w:rPr>
          <w:rFonts w:ascii="彩虹粗仿宋" w:hAnsi="宋体" w:eastAsia="彩虹粗仿宋" w:cs="Times New Roman"/>
          <w:snapToGrid w:val="0"/>
          <w:color w:val="FF0000"/>
          <w:kern w:val="0"/>
          <w:sz w:val="32"/>
          <w:szCs w:val="32"/>
        </w:rPr>
      </w:pPr>
      <w:r>
        <w:rPr>
          <w:rFonts w:hint="eastAsia" w:ascii="彩虹粗仿宋" w:eastAsia="彩虹粗仿宋"/>
          <w:kern w:val="0"/>
          <w:sz w:val="32"/>
          <w:szCs w:val="32"/>
        </w:rPr>
        <w:t>（4）提供的耗材使用时打印清晰，不伤打印头，不卡纸，粘性强，数控切模，边缘平整。</w:t>
      </w:r>
    </w:p>
    <w:p>
      <w:pPr>
        <w:keepNext w:val="0"/>
        <w:keepLines w:val="0"/>
        <w:pageBreakBefore w:val="0"/>
        <w:kinsoku/>
        <w:wordWrap/>
        <w:overflowPunct/>
        <w:topLinePunct w:val="0"/>
        <w:autoSpaceDE/>
        <w:autoSpaceDN/>
        <w:bidi w:val="0"/>
        <w:adjustRightInd w:val="0"/>
        <w:snapToGrid w:val="0"/>
        <w:spacing w:line="587" w:lineRule="exact"/>
        <w:ind w:firstLine="642" w:firstLineChars="200"/>
        <w:jc w:val="left"/>
        <w:textAlignment w:val="auto"/>
        <w:rPr>
          <w:rFonts w:hint="eastAsia" w:ascii="彩虹楷体" w:hAnsi="彩虹楷体" w:eastAsia="彩虹楷体" w:cs="彩虹楷体"/>
          <w:b/>
          <w:snapToGrid w:val="0"/>
          <w:kern w:val="0"/>
          <w:sz w:val="32"/>
          <w:szCs w:val="32"/>
          <w:lang w:eastAsia="zh-CN"/>
        </w:rPr>
      </w:pPr>
      <w:r>
        <w:rPr>
          <w:rFonts w:hint="eastAsia" w:ascii="彩虹楷体" w:hAnsi="彩虹楷体" w:eastAsia="彩虹楷体" w:cs="彩虹楷体"/>
          <w:b/>
          <w:snapToGrid w:val="0"/>
          <w:kern w:val="0"/>
          <w:sz w:val="32"/>
          <w:szCs w:val="32"/>
          <w:lang w:eastAsia="zh-CN"/>
        </w:rPr>
        <w:t>（三）配送要求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彩虹粗仿宋" w:eastAsia="彩虹粗仿宋"/>
          <w:kern w:val="0"/>
          <w:sz w:val="32"/>
          <w:szCs w:val="32"/>
        </w:rPr>
      </w:pPr>
      <w:r>
        <w:rPr>
          <w:rFonts w:hint="eastAsia" w:ascii="彩虹粗仿宋" w:eastAsia="彩虹粗仿宋"/>
          <w:kern w:val="0"/>
          <w:sz w:val="32"/>
          <w:szCs w:val="32"/>
        </w:rPr>
        <w:t>配送时间</w:t>
      </w:r>
      <w:r>
        <w:rPr>
          <w:rFonts w:hint="eastAsia" w:ascii="彩虹粗仿宋" w:eastAsia="彩虹粗仿宋"/>
          <w:kern w:val="0"/>
          <w:sz w:val="32"/>
          <w:szCs w:val="32"/>
          <w:lang w:eastAsia="zh-CN"/>
        </w:rPr>
        <w:t>及</w:t>
      </w:r>
      <w:r>
        <w:rPr>
          <w:rFonts w:hint="eastAsia" w:ascii="彩虹粗仿宋" w:eastAsia="彩虹粗仿宋"/>
          <w:kern w:val="0"/>
          <w:sz w:val="32"/>
          <w:szCs w:val="32"/>
        </w:rPr>
        <w:t>地点</w:t>
      </w:r>
      <w:r>
        <w:rPr>
          <w:rFonts w:hint="eastAsia" w:ascii="彩虹粗仿宋" w:eastAsia="彩虹粗仿宋"/>
          <w:kern w:val="0"/>
          <w:sz w:val="32"/>
          <w:szCs w:val="32"/>
          <w:lang w:eastAsia="zh-CN"/>
        </w:rPr>
        <w:t>要求</w:t>
      </w:r>
      <w:r>
        <w:rPr>
          <w:rFonts w:hint="eastAsia" w:ascii="彩虹粗仿宋" w:eastAsia="彩虹粗仿宋"/>
          <w:kern w:val="0"/>
          <w:sz w:val="32"/>
          <w:szCs w:val="32"/>
        </w:rPr>
        <w:t>：我行</w:t>
      </w:r>
      <w:r>
        <w:rPr>
          <w:rFonts w:hint="eastAsia" w:ascii="彩虹粗仿宋" w:eastAsia="彩虹粗仿宋"/>
          <w:kern w:val="0"/>
          <w:sz w:val="32"/>
          <w:szCs w:val="32"/>
          <w:lang w:eastAsia="zh-CN"/>
        </w:rPr>
        <w:t>下辖二级机构</w:t>
      </w:r>
      <w:r>
        <w:rPr>
          <w:rFonts w:hint="eastAsia" w:ascii="彩虹粗仿宋" w:eastAsia="彩虹粗仿宋"/>
          <w:kern w:val="0"/>
          <w:sz w:val="32"/>
          <w:szCs w:val="32"/>
        </w:rPr>
        <w:t>根据业务需要</w:t>
      </w:r>
      <w:r>
        <w:rPr>
          <w:rFonts w:hint="eastAsia" w:ascii="彩虹粗仿宋" w:eastAsia="彩虹粗仿宋"/>
          <w:kern w:val="0"/>
          <w:sz w:val="32"/>
          <w:szCs w:val="32"/>
          <w:lang w:eastAsia="zh-CN"/>
        </w:rPr>
        <w:t>在龙集下</w:t>
      </w:r>
      <w:r>
        <w:rPr>
          <w:rFonts w:hint="eastAsia" w:ascii="彩虹粗仿宋" w:eastAsia="彩虹粗仿宋"/>
          <w:kern w:val="0"/>
          <w:sz w:val="32"/>
          <w:szCs w:val="32"/>
        </w:rPr>
        <w:t>采购订单，供应商须在订单</w:t>
      </w:r>
      <w:r>
        <w:rPr>
          <w:rFonts w:hint="eastAsia" w:ascii="彩虹粗仿宋" w:eastAsia="彩虹粗仿宋"/>
          <w:kern w:val="0"/>
          <w:sz w:val="32"/>
          <w:szCs w:val="32"/>
          <w:lang w:eastAsia="zh-CN"/>
        </w:rPr>
        <w:t>审批完成</w:t>
      </w:r>
      <w:r>
        <w:rPr>
          <w:rFonts w:hint="eastAsia" w:ascii="彩虹粗仿宋" w:eastAsia="彩虹粗仿宋"/>
          <w:kern w:val="0"/>
          <w:sz w:val="32"/>
          <w:szCs w:val="32"/>
        </w:rPr>
        <w:t>之日起10天内将商品免费配送至指定收货地点。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彩虹粗仿宋" w:eastAsia="彩虹粗仿宋"/>
          <w:kern w:val="0"/>
          <w:sz w:val="32"/>
          <w:szCs w:val="32"/>
        </w:rPr>
      </w:pPr>
      <w:r>
        <w:rPr>
          <w:rFonts w:hint="eastAsia" w:ascii="彩虹粗仿宋" w:eastAsia="彩虹粗仿宋"/>
          <w:kern w:val="0"/>
          <w:sz w:val="32"/>
          <w:szCs w:val="32"/>
        </w:rPr>
        <w:t>供应商须根据商品的不同特性和要求采取防潮、防雨、防锈、防震、防磁等保护措施，以确保商品安全无损地到达交货地点。商品运输、包装、装卸及运输保险费用由供应商负担，商品在转移给我行前的全部风险由供应商承担。</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rPr>
          <w:rFonts w:hint="eastAsia" w:ascii="彩虹楷体" w:hAnsi="彩虹楷体" w:eastAsia="彩虹楷体" w:cs="彩虹楷体"/>
          <w:b/>
          <w:snapToGrid w:val="0"/>
          <w:color w:val="FF0000"/>
          <w:kern w:val="0"/>
          <w:sz w:val="32"/>
          <w:szCs w:val="32"/>
        </w:rPr>
      </w:pPr>
      <w:r>
        <w:rPr>
          <w:rFonts w:hint="eastAsia" w:ascii="彩虹楷体" w:hAnsi="彩虹楷体" w:eastAsia="彩虹楷体" w:cs="彩虹楷体"/>
          <w:b/>
          <w:snapToGrid w:val="0"/>
          <w:kern w:val="0"/>
          <w:sz w:val="32"/>
          <w:szCs w:val="32"/>
          <w:lang w:eastAsia="zh-CN"/>
        </w:rPr>
        <w:t>（四）</w:t>
      </w:r>
      <w:r>
        <w:rPr>
          <w:rFonts w:hint="eastAsia" w:ascii="彩虹楷体" w:hAnsi="彩虹楷体" w:eastAsia="彩虹楷体" w:cs="彩虹楷体"/>
          <w:b/>
          <w:snapToGrid w:val="0"/>
          <w:kern w:val="0"/>
          <w:sz w:val="32"/>
          <w:szCs w:val="32"/>
        </w:rPr>
        <w:t>款项支付要求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彩虹粗仿宋" w:eastAsia="彩虹粗仿宋"/>
          <w:kern w:val="0"/>
          <w:sz w:val="32"/>
          <w:szCs w:val="32"/>
        </w:rPr>
      </w:pPr>
      <w:r>
        <w:rPr>
          <w:rFonts w:hint="eastAsia" w:ascii="彩虹粗仿宋" w:eastAsia="彩虹粗仿宋"/>
          <w:kern w:val="0"/>
          <w:sz w:val="32"/>
          <w:szCs w:val="32"/>
        </w:rPr>
        <w:t>我行</w:t>
      </w:r>
      <w:r>
        <w:rPr>
          <w:rFonts w:hint="eastAsia" w:ascii="彩虹粗仿宋" w:eastAsia="彩虹粗仿宋"/>
          <w:kern w:val="0"/>
          <w:sz w:val="32"/>
          <w:szCs w:val="32"/>
          <w:lang w:eastAsia="zh-CN"/>
        </w:rPr>
        <w:t>下辖二级机构</w:t>
      </w:r>
      <w:r>
        <w:rPr>
          <w:rFonts w:hint="eastAsia" w:ascii="彩虹粗仿宋" w:eastAsia="彩虹粗仿宋"/>
          <w:kern w:val="0"/>
          <w:sz w:val="32"/>
          <w:szCs w:val="32"/>
        </w:rPr>
        <w:t>根据实际</w:t>
      </w:r>
      <w:r>
        <w:rPr>
          <w:rFonts w:hint="eastAsia" w:ascii="彩虹粗仿宋" w:eastAsia="彩虹粗仿宋"/>
          <w:kern w:val="0"/>
          <w:sz w:val="32"/>
          <w:szCs w:val="32"/>
          <w:lang w:eastAsia="zh-CN"/>
        </w:rPr>
        <w:t>订单量</w:t>
      </w:r>
      <w:r>
        <w:rPr>
          <w:rFonts w:hint="eastAsia" w:ascii="彩虹粗仿宋" w:eastAsia="彩虹粗仿宋"/>
          <w:kern w:val="0"/>
          <w:sz w:val="32"/>
          <w:szCs w:val="32"/>
        </w:rPr>
        <w:t>，到货验收合格后按订单数量全额支付相应款项，供应商应在收到我行款项前</w:t>
      </w:r>
      <w:r>
        <w:rPr>
          <w:rFonts w:hint="eastAsia" w:ascii="彩虹粗仿宋" w:eastAsia="彩虹粗仿宋"/>
          <w:kern w:val="0"/>
          <w:sz w:val="32"/>
          <w:szCs w:val="32"/>
          <w:lang w:val="en-US" w:eastAsia="zh-CN"/>
        </w:rPr>
        <w:t>45</w:t>
      </w:r>
      <w:r>
        <w:rPr>
          <w:rFonts w:hint="eastAsia" w:ascii="彩虹粗仿宋" w:eastAsia="彩虹粗仿宋"/>
          <w:kern w:val="0"/>
          <w:sz w:val="32"/>
          <w:szCs w:val="32"/>
        </w:rPr>
        <w:t>个工作日开具当次支付金额的符合规定的增值税专用发票。</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rPr>
          <w:rFonts w:hint="eastAsia"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lang w:eastAsia="zh-CN"/>
        </w:rPr>
        <w:t>（五）</w:t>
      </w:r>
      <w:r>
        <w:rPr>
          <w:rFonts w:hint="eastAsia" w:ascii="彩虹粗仿宋" w:hAnsi="宋体" w:eastAsia="彩虹粗仿宋" w:cs="Times New Roman"/>
          <w:b/>
          <w:snapToGrid w:val="0"/>
          <w:kern w:val="0"/>
          <w:sz w:val="32"/>
          <w:szCs w:val="32"/>
        </w:rPr>
        <w:t>报价要求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彩虹粗仿宋" w:eastAsia="彩虹粗仿宋"/>
          <w:kern w:val="0"/>
          <w:sz w:val="32"/>
          <w:szCs w:val="32"/>
        </w:rPr>
      </w:pPr>
      <w:r>
        <w:rPr>
          <w:rFonts w:hint="eastAsia" w:ascii="彩虹粗仿宋" w:eastAsia="彩虹粗仿宋"/>
          <w:kern w:val="0"/>
          <w:sz w:val="32"/>
          <w:szCs w:val="32"/>
          <w:lang w:eastAsia="zh-CN"/>
        </w:rPr>
        <w:t>系统耗材</w:t>
      </w:r>
      <w:r>
        <w:rPr>
          <w:rFonts w:hint="eastAsia" w:ascii="彩虹粗仿宋" w:eastAsia="彩虹粗仿宋"/>
          <w:kern w:val="0"/>
          <w:sz w:val="32"/>
          <w:szCs w:val="32"/>
        </w:rPr>
        <w:t>价款应包含关税、增值税、运输费、安装费、风险费用、质保期内替换费用，</w:t>
      </w:r>
      <w:r>
        <w:rPr>
          <w:rFonts w:hint="eastAsia" w:ascii="彩虹粗仿宋" w:eastAsia="彩虹粗仿宋"/>
          <w:kern w:val="0"/>
          <w:sz w:val="32"/>
          <w:szCs w:val="32"/>
          <w:lang w:eastAsia="zh-CN"/>
        </w:rPr>
        <w:t>耗材</w:t>
      </w:r>
      <w:r>
        <w:rPr>
          <w:rFonts w:hint="eastAsia" w:ascii="彩虹粗仿宋" w:eastAsia="彩虹粗仿宋"/>
          <w:kern w:val="0"/>
          <w:sz w:val="32"/>
          <w:szCs w:val="32"/>
        </w:rPr>
        <w:t>供应商运作的基本管理费用等所有税费，我行无须再支出任何其他费用。</w:t>
      </w:r>
      <w:r>
        <w:rPr>
          <w:rFonts w:hint="eastAsia" w:ascii="彩虹粗仿宋" w:eastAsia="彩虹粗仿宋"/>
          <w:kern w:val="0"/>
          <w:sz w:val="32"/>
          <w:szCs w:val="32"/>
          <w:lang w:eastAsia="zh-CN"/>
        </w:rPr>
        <w:t>耗材</w:t>
      </w:r>
      <w:r>
        <w:rPr>
          <w:rFonts w:hint="eastAsia" w:ascii="彩虹粗仿宋" w:eastAsia="彩虹粗仿宋"/>
          <w:kern w:val="0"/>
          <w:sz w:val="32"/>
          <w:szCs w:val="32"/>
        </w:rPr>
        <w:t>供应商自行承担向我行提供支持服务所需的差旅费、增值税、手续费等所有税费。</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rPr>
          <w:rFonts w:hint="eastAsia" w:ascii="彩虹楷体" w:hAnsi="彩虹楷体" w:eastAsia="彩虹楷体" w:cs="彩虹楷体"/>
          <w:b/>
          <w:snapToGrid w:val="0"/>
          <w:color w:val="FF0000"/>
          <w:kern w:val="0"/>
          <w:sz w:val="32"/>
          <w:szCs w:val="32"/>
        </w:rPr>
      </w:pPr>
      <w:r>
        <w:rPr>
          <w:rFonts w:hint="eastAsia" w:ascii="彩虹楷体" w:hAnsi="彩虹楷体" w:eastAsia="彩虹楷体" w:cs="彩虹楷体"/>
          <w:b/>
          <w:snapToGrid w:val="0"/>
          <w:kern w:val="0"/>
          <w:sz w:val="32"/>
          <w:szCs w:val="32"/>
          <w:lang w:eastAsia="zh-CN"/>
        </w:rPr>
        <w:t>（六）</w:t>
      </w:r>
      <w:r>
        <w:rPr>
          <w:rFonts w:hint="eastAsia" w:ascii="彩虹楷体" w:hAnsi="彩虹楷体" w:eastAsia="彩虹楷体" w:cs="彩虹楷体"/>
          <w:b/>
          <w:snapToGrid w:val="0"/>
          <w:kern w:val="0"/>
          <w:sz w:val="32"/>
          <w:szCs w:val="32"/>
        </w:rPr>
        <w:t>售后服务要求</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彩虹粗仿宋" w:eastAsia="彩虹粗仿宋"/>
          <w:kern w:val="0"/>
          <w:sz w:val="32"/>
          <w:szCs w:val="32"/>
        </w:rPr>
      </w:pPr>
      <w:r>
        <w:rPr>
          <w:rFonts w:hint="eastAsia" w:ascii="彩虹粗仿宋" w:eastAsia="彩虹粗仿宋"/>
          <w:kern w:val="0"/>
          <w:sz w:val="32"/>
          <w:szCs w:val="32"/>
        </w:rPr>
        <w:t>商品品牌、规格、型号等外观或内在质量与双方约定不符的，收货方可在约定的时间内提出异议；耗材质量不能满足要求的，必须无条件予以更换。一般商品质保期</w:t>
      </w:r>
      <w:r>
        <w:rPr>
          <w:rFonts w:hint="eastAsia" w:ascii="彩虹粗仿宋" w:eastAsia="彩虹粗仿宋"/>
          <w:kern w:val="0"/>
          <w:sz w:val="32"/>
          <w:szCs w:val="32"/>
          <w:lang w:eastAsia="zh-CN"/>
        </w:rPr>
        <w:t>至少</w:t>
      </w:r>
      <w:r>
        <w:rPr>
          <w:rFonts w:hint="eastAsia" w:ascii="彩虹粗仿宋" w:eastAsia="彩虹粗仿宋"/>
          <w:kern w:val="0"/>
          <w:sz w:val="32"/>
          <w:szCs w:val="32"/>
        </w:rPr>
        <w:t>一年，特殊情况双方另行约定。</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rPr>
          <w:rFonts w:hint="eastAsia" w:ascii="彩虹楷体" w:hAnsi="彩虹楷体" w:eastAsia="彩虹楷体" w:cs="彩虹楷体"/>
          <w:b/>
          <w:snapToGrid w:val="0"/>
          <w:kern w:val="0"/>
          <w:sz w:val="32"/>
          <w:szCs w:val="32"/>
          <w:lang w:val="en-US" w:eastAsia="zh-CN"/>
        </w:rPr>
      </w:pPr>
      <w:r>
        <w:rPr>
          <w:rFonts w:hint="eastAsia" w:ascii="彩虹楷体" w:hAnsi="彩虹楷体" w:eastAsia="彩虹楷体" w:cs="彩虹楷体"/>
          <w:b/>
          <w:snapToGrid w:val="0"/>
          <w:kern w:val="0"/>
          <w:sz w:val="32"/>
          <w:szCs w:val="32"/>
          <w:lang w:val="en-US" w:eastAsia="zh-CN"/>
        </w:rPr>
        <w:t>（七）合同期限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彩虹粗仿宋" w:eastAsia="彩虹粗仿宋"/>
          <w:kern w:val="0"/>
          <w:sz w:val="32"/>
          <w:szCs w:val="32"/>
          <w:lang w:val="en-US" w:eastAsia="zh-CN"/>
        </w:rPr>
      </w:pPr>
      <w:r>
        <w:rPr>
          <w:rFonts w:hint="eastAsia" w:ascii="彩虹粗仿宋" w:eastAsia="彩虹粗仿宋"/>
          <w:kern w:val="0"/>
          <w:sz w:val="32"/>
          <w:szCs w:val="32"/>
          <w:lang w:eastAsia="zh-CN"/>
        </w:rPr>
        <w:t>耗材框架协议</w:t>
      </w:r>
      <w:r>
        <w:rPr>
          <w:rFonts w:hint="eastAsia" w:ascii="彩虹粗仿宋" w:eastAsia="彩虹粗仿宋"/>
          <w:kern w:val="0"/>
          <w:sz w:val="32"/>
          <w:szCs w:val="32"/>
        </w:rPr>
        <w:t>期限三年。</w:t>
      </w:r>
    </w:p>
    <w:sectPr>
      <w:pgSz w:w="11906" w:h="16838"/>
      <w:pgMar w:top="187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黑体">
    <w:panose1 w:val="03000509000000000000"/>
    <w:charset w:val="86"/>
    <w:family w:val="auto"/>
    <w:pitch w:val="default"/>
    <w:sig w:usb0="00000001" w:usb1="080E0000" w:usb2="00000000" w:usb3="00000000" w:csb0="00040000" w:csb1="00000000"/>
  </w:font>
  <w:font w:name="彩虹小标宋">
    <w:panose1 w:val="03000509000000000000"/>
    <w:charset w:val="86"/>
    <w:family w:val="auto"/>
    <w:pitch w:val="default"/>
    <w:sig w:usb0="00000001" w:usb1="080E0000" w:usb2="00000000" w:usb3="00000000" w:csb0="00040000" w:csb1="00000000"/>
  </w:font>
  <w:font w:name="彩虹粗仿宋">
    <w:panose1 w:val="03000509000000000000"/>
    <w:charset w:val="86"/>
    <w:family w:val="auto"/>
    <w:pitch w:val="default"/>
    <w:sig w:usb0="00000001" w:usb1="080E0000" w:usb2="00000000" w:usb3="00000000" w:csb0="00040000" w:csb1="00000000"/>
  </w:font>
  <w:font w:name="彩虹楷体">
    <w:panose1 w:val="03000509000000000000"/>
    <w:charset w:val="86"/>
    <w:family w:val="auto"/>
    <w:pitch w:val="default"/>
    <w:sig w:usb0="00000001" w:usb1="080E0000" w:usb2="00000000" w:usb3="00000000" w:csb0="00040000" w:csb1="00000000"/>
  </w:font>
  <w:font w:name="方正宋体-人口信息-P2">
    <w:panose1 w:val="03000509000000000000"/>
    <w:charset w:val="86"/>
    <w:family w:val="auto"/>
    <w:pitch w:val="default"/>
    <w:sig w:usb0="10002003" w:usb1="BB1E0800" w:usb2="000A004E" w:usb3="00000000" w:csb0="003C0041" w:csb1="A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E0ECA"/>
    <w:rsid w:val="2B7F56CE"/>
    <w:rsid w:val="2DFB50DD"/>
    <w:rsid w:val="305FABB9"/>
    <w:rsid w:val="353F3315"/>
    <w:rsid w:val="37BFF071"/>
    <w:rsid w:val="3B7DDA2F"/>
    <w:rsid w:val="3BF3CA10"/>
    <w:rsid w:val="3DEBF1E8"/>
    <w:rsid w:val="3DFFEFF6"/>
    <w:rsid w:val="5177A43A"/>
    <w:rsid w:val="53F73E6A"/>
    <w:rsid w:val="57FBB128"/>
    <w:rsid w:val="5BF7E96D"/>
    <w:rsid w:val="5EDFE907"/>
    <w:rsid w:val="5FE9F088"/>
    <w:rsid w:val="5FF3BEA3"/>
    <w:rsid w:val="5FFFECA2"/>
    <w:rsid w:val="67A7318B"/>
    <w:rsid w:val="68DF55A6"/>
    <w:rsid w:val="6BBB9A27"/>
    <w:rsid w:val="6BD5AD0E"/>
    <w:rsid w:val="6F8F38B5"/>
    <w:rsid w:val="6FDF3D75"/>
    <w:rsid w:val="6FEFD178"/>
    <w:rsid w:val="6FF1E186"/>
    <w:rsid w:val="6FF6AF74"/>
    <w:rsid w:val="6FFA0784"/>
    <w:rsid w:val="6FFB456E"/>
    <w:rsid w:val="76FE6E6D"/>
    <w:rsid w:val="77DB9498"/>
    <w:rsid w:val="77F0BDAE"/>
    <w:rsid w:val="77FC7C8D"/>
    <w:rsid w:val="77FD840F"/>
    <w:rsid w:val="77FFF518"/>
    <w:rsid w:val="79BC26ED"/>
    <w:rsid w:val="79DB5FF8"/>
    <w:rsid w:val="7A87D206"/>
    <w:rsid w:val="7BBED85D"/>
    <w:rsid w:val="7BFF3F28"/>
    <w:rsid w:val="7CCF1C26"/>
    <w:rsid w:val="7D6FCA08"/>
    <w:rsid w:val="7DB7591C"/>
    <w:rsid w:val="7EB76541"/>
    <w:rsid w:val="7EBAF000"/>
    <w:rsid w:val="7EEF56AB"/>
    <w:rsid w:val="7F358903"/>
    <w:rsid w:val="7F9E5C90"/>
    <w:rsid w:val="7FB79223"/>
    <w:rsid w:val="7FFD0D44"/>
    <w:rsid w:val="7FFFD969"/>
    <w:rsid w:val="98B75F39"/>
    <w:rsid w:val="99FD4F76"/>
    <w:rsid w:val="9DFF0575"/>
    <w:rsid w:val="A7E5BD73"/>
    <w:rsid w:val="AAFF2AD2"/>
    <w:rsid w:val="AEEDCA86"/>
    <w:rsid w:val="B3E9C8C6"/>
    <w:rsid w:val="BBA89AF0"/>
    <w:rsid w:val="BD0F0557"/>
    <w:rsid w:val="BF53CC3D"/>
    <w:rsid w:val="BFF7993E"/>
    <w:rsid w:val="CB9FE656"/>
    <w:rsid w:val="D17AEC6A"/>
    <w:rsid w:val="D5F7F4BB"/>
    <w:rsid w:val="D78F7B98"/>
    <w:rsid w:val="DAADFCC6"/>
    <w:rsid w:val="DD5313AC"/>
    <w:rsid w:val="DDFFC186"/>
    <w:rsid w:val="DE73550F"/>
    <w:rsid w:val="DEE78AF0"/>
    <w:rsid w:val="DF7F80BF"/>
    <w:rsid w:val="EA2679D4"/>
    <w:rsid w:val="EB7F65C9"/>
    <w:rsid w:val="EDCF36CF"/>
    <w:rsid w:val="EDCF8293"/>
    <w:rsid w:val="EEEF9B84"/>
    <w:rsid w:val="EFBF5CCC"/>
    <w:rsid w:val="EFDB5917"/>
    <w:rsid w:val="F37D7844"/>
    <w:rsid w:val="F5F5ADD8"/>
    <w:rsid w:val="F65EC383"/>
    <w:rsid w:val="F6C3E8F5"/>
    <w:rsid w:val="FD858143"/>
    <w:rsid w:val="FDADA651"/>
    <w:rsid w:val="FDD2B4F9"/>
    <w:rsid w:val="FDF37727"/>
    <w:rsid w:val="FE2E1A90"/>
    <w:rsid w:val="FE6F572F"/>
    <w:rsid w:val="FEEF0D94"/>
    <w:rsid w:val="FF2F7B28"/>
    <w:rsid w:val="FF9F7ABF"/>
    <w:rsid w:val="FFBFD151"/>
    <w:rsid w:val="FFDF80AC"/>
    <w:rsid w:val="FFE5F1A7"/>
    <w:rsid w:val="FFF3C3CF"/>
    <w:rsid w:val="FFFDF3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rPr>
      <w:rFonts w:ascii="Calibri" w:hAnsi="Calibri" w:eastAsia="彩虹黑体"/>
      <w:sz w:val="32"/>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一层"/>
    <w:basedOn w:val="1"/>
    <w:next w:val="1"/>
    <w:qFormat/>
    <w:uiPriority w:val="0"/>
    <w:pPr>
      <w:keepNext/>
      <w:keepLines/>
      <w:spacing w:before="340" w:beforeLines="0" w:after="330" w:afterLines="0" w:line="576" w:lineRule="auto"/>
      <w:outlineLvl w:val="0"/>
    </w:pPr>
    <w:rPr>
      <w:rFonts w:hint="eastAsia" w:ascii="Calibri" w:hAnsi="Calibri" w:eastAsia="彩虹黑体" w:cs="Times New Roman"/>
      <w:kern w:val="44"/>
      <w:sz w:val="32"/>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2024-08-10T09:14:00Z</dcterms:created>
  <dc:creator>ccb</dc:creator>
  <cp:lastModifiedBy>黄丹</cp:lastModifiedBy>
  <dcterms:modified xsi:type="dcterms:W3CDTF">2026-03-30T17:00:49Z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0786987E281186C23E3ACA6915E9D252_43</vt:lpwstr>
  </property>
</Properties>
</file>