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第二批儿康设备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注意力持续测评训练系统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3824CE1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EE8115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16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2025-12-05T07:29:03Z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