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广西区检察院气体灭火系统安装及灭火器</w:t>
      </w:r>
    </w:p>
    <w:p>
      <w:pPr>
        <w:pStyle w:val="4"/>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供货项目投标文件资质资料需求</w:t>
      </w:r>
    </w:p>
    <w:p>
      <w:pPr>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lang w:eastAsia="zh-CN"/>
        </w:rPr>
      </w:pP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一、企业基本资质</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1.营业执照副本</w:t>
      </w:r>
      <w:bookmarkStart w:id="0" w:name="_GoBack"/>
      <w:bookmarkEnd w:id="0"/>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1.1提供加盖公章的营业执照复印件，需体现企业名称、注册地址、经营范围（应包含消防设施工程、消防器材销售或相关内容）、注册资本、成立日期等关键信息。</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1.2营业执照需在有效期内，且年检合格。</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2.法定代表人身份证明及授权委托书</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2.1.若法定代表人亲自参与投标，需提供法定代表人身份证明书（含身份证复印件）。</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2.2.若授权代表参与投标，需提供法定代表人授权委托书。</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3.企业资质证书</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3.1消防设施工程专业承包资质：提供住房和城乡建设部门颁发的消防设施工程专业承包二级及以上资质证书复印件；</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3.2安全生产许可证：提供安全生产监督管理部门颁发的安全生产许可证复印件，确保企业具备安全生产条件；</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3.3质量管理体系认证：竞标人通过ISO9001国际质量管理体系认证、ISO14001环境管理体系认证，ISO45001职业健康安全管理体系认证。</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二、人员资质要求</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1.注册消防工程师</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1.1提供至少2名注册消防工程师的执业资格证书复印件及2025年1月以来任意一个月的社保缴费记录，确保企业具备消防设施工、调试的专业技术能力。</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2.消防设施操作员</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r>
        <w:rPr>
          <w:rFonts w:hint="eastAsia" w:ascii="宋体" w:hAnsi="宋体" w:eastAsia="宋体" w:cs="宋体"/>
          <w:sz w:val="32"/>
          <w:szCs w:val="32"/>
          <w:lang w:eastAsia="zh-CN"/>
        </w:rPr>
        <w:t>2.1提供至少3名消防设施操作员的国家职业资格证书复印件及2025年1月以来任意一个月的社保缴费记录，其中高级技能等级以上的不少于1人，确保企业具备消防设施操作、维护的专业技术能力。</w:t>
      </w:r>
    </w:p>
    <w:p>
      <w:pPr>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Unicode MS"/>
    <w:panose1 w:val="020F0502020204030204"/>
    <w:charset w:val="00"/>
    <w:family w:val="swiss"/>
    <w:pitch w:val="default"/>
    <w:sig w:usb0="00000000" w:usb1="00000000" w:usb2="00000001" w:usb3="00000000" w:csb0="0000019F" w:csb1="00000000"/>
  </w:font>
  <w:font w:name="等线">
    <w:altName w:val="Arial Unicode MS"/>
    <w:panose1 w:val="00000000000000000000"/>
    <w:charset w:val="00"/>
    <w:family w:val="auto"/>
    <w:pitch w:val="default"/>
    <w:sig w:usb0="00000000" w:usb1="00000000" w:usb2="00000000" w:usb3="00000000" w:csb0="00000000" w:csb1="00000000"/>
  </w:font>
  <w:font w:name="21">
    <w:altName w:val="Times New Roman"/>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CJK SC">
    <w:panose1 w:val="020B05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Arial Unicode MS">
    <w:panose1 w:val="020B0604020202020204"/>
    <w:charset w:val="86"/>
    <w:family w:val="auto"/>
    <w:pitch w:val="default"/>
    <w:sig w:usb0="FFFFFFFF" w:usb1="E9FFFFFF" w:usb2="0000003F" w:usb3="00000000" w:csb0="603F01FF" w:csb1="FF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characterSpacingControl w:val="doNotCompress"/>
  <w:compat>
    <w:balanceSingleByteDoubleByteWidth/>
    <w:ulTrailSpace/>
    <w:doNotExpandShiftReturn/>
    <w:useFELayout/>
    <w:compatSetting w:name="compatibilityMode" w:uri="http://schemas.microsoft.com/office/word" w:val="12"/>
  </w:compat>
  <w:rsids>
    <w:rsidRoot w:val="00BB0280"/>
    <w:rsid w:val="00040EF6"/>
    <w:rsid w:val="00236CE7"/>
    <w:rsid w:val="00824875"/>
    <w:rsid w:val="00BB0280"/>
    <w:rsid w:val="00D841A8"/>
    <w:rsid w:val="00FE0DF0"/>
    <w:rsid w:val="110C3FE7"/>
    <w:rsid w:val="DFB9F6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等线" w:cs="21"/>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F81BD" w:themeColor="accent1"/>
      <w:sz w:val="18"/>
      <w:szCs w:val="18"/>
    </w:rPr>
  </w:style>
  <w:style w:type="paragraph" w:styleId="8">
    <w:name w:val="footer"/>
    <w:basedOn w:val="1"/>
    <w:link w:val="24"/>
    <w:semiHidden/>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rPr>
  </w:style>
  <w:style w:type="character" w:customStyle="1" w:styleId="17">
    <w:name w:val="页眉 Char"/>
    <w:basedOn w:val="14"/>
    <w:link w:val="9"/>
    <w:qFormat/>
    <w:uiPriority w:val="99"/>
  </w:style>
  <w:style w:type="character" w:customStyle="1" w:styleId="18">
    <w:name w:val="标题 1 Char"/>
    <w:basedOn w:val="14"/>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标题 2 Char"/>
    <w:basedOn w:val="14"/>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标题 3 Char"/>
    <w:basedOn w:val="14"/>
    <w:link w:val="4"/>
    <w:qFormat/>
    <w:uiPriority w:val="9"/>
    <w:rPr>
      <w:rFonts w:asciiTheme="majorHAnsi" w:hAnsiTheme="majorHAnsi" w:eastAsiaTheme="majorEastAsia" w:cstheme="majorBidi"/>
      <w:b/>
      <w:bCs/>
      <w:color w:val="4F81BD" w:themeColor="accent1"/>
    </w:rPr>
  </w:style>
  <w:style w:type="character" w:customStyle="1" w:styleId="21">
    <w:name w:val="标题 4 Char"/>
    <w:basedOn w:val="14"/>
    <w:link w:val="5"/>
    <w:qFormat/>
    <w:uiPriority w:val="9"/>
    <w:rPr>
      <w:rFonts w:asciiTheme="majorHAnsi" w:hAnsiTheme="majorHAnsi" w:eastAsiaTheme="majorEastAsia" w:cstheme="majorBidi"/>
      <w:b/>
      <w:bCs/>
      <w:i/>
      <w:iCs/>
      <w:color w:val="4F81BD" w:themeColor="accent1"/>
    </w:rPr>
  </w:style>
  <w:style w:type="character" w:customStyle="1" w:styleId="22">
    <w:name w:val="副标题 Char"/>
    <w:basedOn w:val="14"/>
    <w:link w:val="10"/>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标题 Char"/>
    <w:basedOn w:val="14"/>
    <w:link w:val="11"/>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页脚 Char"/>
    <w:basedOn w:val="14"/>
    <w:link w:val="8"/>
    <w:semiHidden/>
    <w:qFormat/>
    <w:uiPriority w:val="99"/>
    <w:rPr>
      <w:rFonts w:ascii="Calibri" w:hAnsi="Calibri" w:eastAsia="等线" w:cs="21"/>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526</Characters>
  <Lines>4</Lines>
  <Paragraphs>1</Paragraphs>
  <TotalTime>4</TotalTime>
  <ScaleCrop>false</ScaleCrop>
  <LinksUpToDate>false</LinksUpToDate>
  <CharactersWithSpaces>617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2025-09-09T10:12:00Z</dcterms:created>
  <dc:creator>技术部</dc:creator>
  <cp:lastModifiedBy>gxxc</cp:lastModifiedBy>
  <dcterms:modified xsi:type="dcterms:W3CDTF">2025-09-09T12:04:01Z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eyJoZGlkIjoiMzRiMzBhYmRkZjMyMzA3MDZhM2JiNzlmNjEyNGNjOTYiLCJ1c2VySWQiOiIxNTU5MDA0MjgyIn0=</vt:lpwstr>
  </property>
  <property fmtid="{D5CDD505-2E9C-101B-9397-08002B2CF9AE}" pid="3" name="KSOProductBuildVer">
    <vt:lpwstr>2052-11.8.2.10195</vt:lpwstr>
  </property>
  <property fmtid="{D5CDD505-2E9C-101B-9397-08002B2CF9AE}" pid="4" name="ICV">
    <vt:lpwstr>B4D83103B02B4F7A9167E054A2F78088_12</vt:lpwstr>
  </property>
</Properties>
</file>