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val="0"/>
        <w:keepLines w:val="0"/>
        <w:pageBreakBefore w:val="0"/>
        <w:widowControl w:val="0"/>
        <w:tabs>
          <w:tab w:val="left" w:pos="6633"/>
        </w:tabs>
        <w:kinsoku/>
        <w:wordWrap/>
        <w:overflowPunct/>
        <w:topLinePunct w:val="0"/>
        <w:autoSpaceDE/>
        <w:autoSpaceDN/>
        <w:bidi w:val="0"/>
        <w:adjustRightInd/>
        <w:spacing w:line="580" w:lineRule="exact"/>
        <w:ind w:left="0" w:leftChars="0" w:firstLine="0" w:firstLineChars="0"/>
        <w:contextualSpacing/>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附件2：</w:t>
      </w:r>
      <w:bookmarkStart w:id="0" w:name="_GoBack"/>
      <w:bookmarkEnd w:id="0"/>
    </w:p>
    <w:p>
      <w:pPr>
        <w:pStyle w:val="11"/>
        <w:keepNext w:val="0"/>
        <w:keepLines w:val="0"/>
        <w:pageBreakBefore w:val="0"/>
        <w:widowControl w:val="0"/>
        <w:tabs>
          <w:tab w:val="left" w:pos="6633"/>
        </w:tabs>
        <w:kinsoku/>
        <w:wordWrap/>
        <w:overflowPunct/>
        <w:topLinePunct w:val="0"/>
        <w:autoSpaceDE/>
        <w:autoSpaceDN/>
        <w:bidi w:val="0"/>
        <w:adjustRightInd/>
        <w:spacing w:line="580" w:lineRule="exact"/>
        <w:ind w:left="426" w:firstLine="0" w:firstLineChars="0"/>
        <w:contextualSpacing/>
        <w:jc w:val="center"/>
        <w:textAlignment w:val="auto"/>
        <w:rPr>
          <w:rFonts w:hint="eastAsia" w:ascii="方正小标宋简体" w:hAnsi="方正小标宋简体" w:eastAsia="方正小标宋简体" w:cs="方正小标宋简体"/>
          <w:sz w:val="44"/>
          <w:szCs w:val="44"/>
          <w:u w:val="none"/>
        </w:rPr>
      </w:pPr>
      <w:r>
        <w:rPr>
          <w:rFonts w:hint="eastAsia" w:ascii="方正小标宋简体" w:hAnsi="方正小标宋简体" w:eastAsia="方正小标宋简体" w:cs="方正小标宋简体"/>
          <w:sz w:val="44"/>
          <w:szCs w:val="44"/>
          <w:u w:val="none"/>
        </w:rPr>
        <w:t>广西旅发集团广西自贸区医院</w:t>
      </w:r>
    </w:p>
    <w:p>
      <w:pPr>
        <w:pStyle w:val="11"/>
        <w:keepNext w:val="0"/>
        <w:keepLines w:val="0"/>
        <w:pageBreakBefore w:val="0"/>
        <w:widowControl w:val="0"/>
        <w:tabs>
          <w:tab w:val="left" w:pos="6633"/>
        </w:tabs>
        <w:kinsoku/>
        <w:wordWrap/>
        <w:overflowPunct/>
        <w:topLinePunct w:val="0"/>
        <w:autoSpaceDE/>
        <w:autoSpaceDN/>
        <w:bidi w:val="0"/>
        <w:adjustRightInd/>
        <w:spacing w:line="580" w:lineRule="exact"/>
        <w:ind w:left="426" w:firstLine="0" w:firstLineChars="0"/>
        <w:contextualSpacing/>
        <w:jc w:val="center"/>
        <w:textAlignment w:val="auto"/>
        <w:rPr>
          <w:rFonts w:hint="eastAsia" w:ascii="方正小标宋简体" w:hAnsi="方正小标宋简体" w:eastAsia="方正小标宋简体" w:cs="方正小标宋简体"/>
          <w:sz w:val="44"/>
          <w:szCs w:val="44"/>
          <w:u w:val="none"/>
          <w:lang w:val="en-US" w:eastAsia="zh-CN"/>
        </w:rPr>
      </w:pPr>
      <w:r>
        <w:rPr>
          <w:rFonts w:hint="eastAsia" w:ascii="方正小标宋简体" w:hAnsi="方正小标宋简体" w:eastAsia="方正小标宋简体" w:cs="方正小标宋简体"/>
          <w:sz w:val="44"/>
          <w:szCs w:val="44"/>
          <w:u w:val="none"/>
        </w:rPr>
        <w:t>第三方</w:t>
      </w:r>
      <w:r>
        <w:rPr>
          <w:rFonts w:hint="eastAsia" w:ascii="方正小标宋简体" w:hAnsi="方正小标宋简体" w:eastAsia="方正小标宋简体" w:cs="方正小标宋简体"/>
          <w:sz w:val="44"/>
          <w:szCs w:val="44"/>
          <w:u w:val="none"/>
          <w:lang w:val="en-US" w:eastAsia="zh-CN"/>
        </w:rPr>
        <w:t>医学</w:t>
      </w:r>
      <w:r>
        <w:rPr>
          <w:rFonts w:hint="eastAsia" w:ascii="方正小标宋简体" w:hAnsi="方正小标宋简体" w:eastAsia="方正小标宋简体" w:cs="方正小标宋简体"/>
          <w:sz w:val="44"/>
          <w:szCs w:val="44"/>
          <w:u w:val="none"/>
        </w:rPr>
        <w:t>检验服务</w:t>
      </w:r>
      <w:r>
        <w:rPr>
          <w:rFonts w:hint="eastAsia" w:ascii="方正小标宋简体" w:hAnsi="方正小标宋简体" w:eastAsia="方正小标宋简体" w:cs="方正小标宋简体"/>
          <w:sz w:val="44"/>
          <w:szCs w:val="44"/>
          <w:u w:val="none"/>
          <w:lang w:val="en-US" w:eastAsia="zh-CN"/>
        </w:rPr>
        <w:t>采购</w:t>
      </w:r>
      <w:r>
        <w:rPr>
          <w:rFonts w:hint="eastAsia" w:ascii="方正小标宋简体" w:hAnsi="方正小标宋简体" w:eastAsia="方正小标宋简体" w:cs="方正小标宋简体"/>
          <w:sz w:val="44"/>
          <w:szCs w:val="44"/>
          <w:u w:val="none"/>
        </w:rPr>
        <w:t>项目</w:t>
      </w:r>
      <w:r>
        <w:rPr>
          <w:rFonts w:hint="eastAsia" w:ascii="方正小标宋简体" w:hAnsi="方正小标宋简体" w:eastAsia="方正小标宋简体" w:cs="方正小标宋简体"/>
          <w:sz w:val="44"/>
          <w:szCs w:val="44"/>
          <w:u w:val="none"/>
          <w:lang w:val="en-US" w:eastAsia="zh-CN"/>
        </w:rPr>
        <w:t>报价表</w:t>
      </w:r>
    </w:p>
    <w:p>
      <w:pPr>
        <w:pStyle w:val="11"/>
        <w:keepNext w:val="0"/>
        <w:keepLines w:val="0"/>
        <w:pageBreakBefore w:val="0"/>
        <w:widowControl w:val="0"/>
        <w:tabs>
          <w:tab w:val="left" w:pos="6633"/>
        </w:tabs>
        <w:kinsoku/>
        <w:wordWrap/>
        <w:overflowPunct/>
        <w:topLinePunct w:val="0"/>
        <w:autoSpaceDE/>
        <w:autoSpaceDN/>
        <w:bidi w:val="0"/>
        <w:adjustRightInd/>
        <w:spacing w:line="580" w:lineRule="exact"/>
        <w:ind w:left="426" w:firstLine="0" w:firstLineChars="0"/>
        <w:contextualSpacing/>
        <w:jc w:val="center"/>
        <w:textAlignment w:val="auto"/>
        <w:rPr>
          <w:rFonts w:hint="eastAsia" w:ascii="方正小标宋简体" w:hAnsi="方正小标宋简体" w:eastAsia="方正小标宋简体" w:cs="方正小标宋简体"/>
          <w:sz w:val="44"/>
          <w:szCs w:val="44"/>
          <w:u w:val="none"/>
          <w:lang w:val="en-US" w:eastAsia="zh-CN"/>
        </w:rPr>
      </w:pPr>
    </w:p>
    <w:tbl>
      <w:tblPr>
        <w:tblStyle w:val="7"/>
        <w:tblW w:w="9684" w:type="dxa"/>
        <w:tblInd w:w="-3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5"/>
        <w:gridCol w:w="3225"/>
        <w:gridCol w:w="1050"/>
        <w:gridCol w:w="2250"/>
        <w:gridCol w:w="1234"/>
        <w:gridCol w:w="10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17" w:hRule="atLeast"/>
        </w:trPr>
        <w:tc>
          <w:tcPr>
            <w:tcW w:w="92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322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服务名称</w:t>
            </w:r>
          </w:p>
        </w:tc>
        <w:tc>
          <w:tcPr>
            <w:tcW w:w="105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0" w:firstLineChars="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数量</w:t>
            </w:r>
            <w:r>
              <w:rPr>
                <w:rFonts w:hint="eastAsia" w:ascii="仿宋_GB2312" w:hAnsi="仿宋_GB2312" w:eastAsia="仿宋_GB2312" w:cs="仿宋_GB2312"/>
                <w:sz w:val="32"/>
                <w:szCs w:val="32"/>
                <w:lang w:val="en-US" w:eastAsia="zh-CN"/>
              </w:rPr>
              <w:t>(项）</w:t>
            </w:r>
          </w:p>
        </w:tc>
        <w:tc>
          <w:tcPr>
            <w:tcW w:w="225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0" w:firstLineChars="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服务项目模拟采购金额（万元）</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折扣率</w:t>
            </w:r>
          </w:p>
        </w:tc>
        <w:tc>
          <w:tcPr>
            <w:tcW w:w="100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01" w:hRule="atLeast"/>
        </w:trPr>
        <w:tc>
          <w:tcPr>
            <w:tcW w:w="92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322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0" w:firstLineChars="0"/>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广西</w:t>
            </w:r>
            <w:r>
              <w:rPr>
                <w:rFonts w:hint="eastAsia" w:ascii="仿宋_GB2312" w:hAnsi="仿宋_GB2312" w:eastAsia="仿宋_GB2312" w:cs="仿宋_GB2312"/>
                <w:sz w:val="32"/>
                <w:szCs w:val="32"/>
                <w:lang w:val="en-US" w:eastAsia="zh-CN"/>
              </w:rPr>
              <w:t>旅发集团广西</w:t>
            </w:r>
            <w:r>
              <w:rPr>
                <w:rFonts w:hint="eastAsia" w:ascii="仿宋_GB2312" w:hAnsi="仿宋_GB2312" w:eastAsia="仿宋_GB2312" w:cs="仿宋_GB2312"/>
                <w:sz w:val="32"/>
                <w:szCs w:val="32"/>
                <w:lang w:eastAsia="zh-CN"/>
              </w:rPr>
              <w:t>自贸区医院第三方医学检验服务采购项目</w:t>
            </w:r>
          </w:p>
        </w:tc>
        <w:tc>
          <w:tcPr>
            <w:tcW w:w="105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225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0" w:firstLineChars="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9.5</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tc>
        <w:tc>
          <w:tcPr>
            <w:tcW w:w="100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0" w:firstLineChars="0"/>
              <w:jc w:val="center"/>
              <w:textAlignment w:val="auto"/>
              <w:rPr>
                <w:rFonts w:hint="eastAsia" w:ascii="仿宋_GB2312" w:hAnsi="仿宋_GB2312" w:eastAsia="仿宋_GB2312" w:cs="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atLeast"/>
        </w:trPr>
        <w:tc>
          <w:tcPr>
            <w:tcW w:w="9684" w:type="dxa"/>
            <w:gridSpan w:val="6"/>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0" w:firstLineChars="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服务期限：</w:t>
            </w:r>
            <w:r>
              <w:rPr>
                <w:rFonts w:hint="eastAsia" w:ascii="仿宋_GB2312" w:hAnsi="仿宋_GB2312" w:eastAsia="仿宋_GB2312" w:cs="仿宋_GB2312"/>
                <w:sz w:val="32"/>
                <w:szCs w:val="32"/>
                <w:lang w:val="en-US" w:eastAsia="zh-CN"/>
              </w:rPr>
              <w:t>壹年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33" w:hRule="atLeast"/>
        </w:trPr>
        <w:tc>
          <w:tcPr>
            <w:tcW w:w="9684" w:type="dxa"/>
            <w:gridSpan w:val="6"/>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1.供应商</w:t>
            </w:r>
            <w:r>
              <w:rPr>
                <w:rFonts w:hint="eastAsia" w:ascii="仿宋_GB2312" w:hAnsi="仿宋_GB2312" w:eastAsia="仿宋_GB2312" w:cs="仿宋_GB2312"/>
                <w:sz w:val="32"/>
                <w:szCs w:val="32"/>
              </w:rPr>
              <w:t>报价要求：0%≤折扣率≤</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0%。超出有效报价范围的报价无效。</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采购人根据实际收费与</w:t>
            </w: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rPr>
              <w:t>进行结算。</w:t>
            </w:r>
            <w:r>
              <w:rPr>
                <w:rFonts w:hint="eastAsia" w:ascii="仿宋_GB2312" w:hAnsi="仿宋_GB2312" w:eastAsia="仿宋_GB2312" w:cs="仿宋_GB2312"/>
                <w:sz w:val="32"/>
                <w:szCs w:val="32"/>
                <w:lang w:val="en-US" w:eastAsia="zh-CN"/>
              </w:rPr>
              <w:t>收费标准按</w:t>
            </w:r>
            <w:r>
              <w:rPr>
                <w:rFonts w:hint="eastAsia" w:ascii="仿宋_GB2312" w:hAnsi="仿宋_GB2312" w:eastAsia="仿宋_GB2312" w:cs="仿宋_GB2312"/>
                <w:sz w:val="32"/>
                <w:szCs w:val="32"/>
              </w:rPr>
              <w:t>相应的《广西壮族自治区医疗服务价格》（以最新版本和调整通知为准）收费标准×折扣率</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pacing w:line="580" w:lineRule="exact"/>
              <w:textAlignment w:val="auto"/>
              <w:rPr>
                <w:rFonts w:hint="eastAsia" w:ascii="仿宋_GB2312" w:hAnsi="仿宋_GB2312" w:eastAsia="仿宋_GB2312" w:cs="仿宋_GB2312"/>
                <w:kern w:val="2"/>
                <w:sz w:val="32"/>
                <w:szCs w:val="32"/>
                <w:highlight w:val="yellow"/>
                <w:lang w:val="en-US" w:eastAsia="zh-CN" w:bidi="ar-SA"/>
              </w:rPr>
            </w:pPr>
            <w:r>
              <w:rPr>
                <w:rFonts w:hint="eastAsia" w:ascii="仿宋_GB2312" w:hAnsi="仿宋_GB2312" w:eastAsia="仿宋_GB2312" w:cs="仿宋_GB2312"/>
                <w:sz w:val="32"/>
                <w:szCs w:val="32"/>
                <w:lang w:val="en-US" w:eastAsia="zh-CN"/>
              </w:rPr>
              <w:t>3.采购人</w:t>
            </w:r>
            <w:r>
              <w:rPr>
                <w:rFonts w:hint="eastAsia" w:ascii="仿宋_GB2312" w:hAnsi="仿宋_GB2312" w:eastAsia="仿宋_GB2312" w:cs="仿宋_GB2312"/>
                <w:kern w:val="2"/>
                <w:sz w:val="32"/>
                <w:szCs w:val="32"/>
                <w:lang w:val="en-US" w:eastAsia="zh-CN" w:bidi="ar-SA"/>
              </w:rPr>
              <w:t>因客观因素暂时不能开展的检验服务项目或未来因业务发展新增的检验外送项目，均以报价统一折扣进行结算。</w:t>
            </w:r>
            <w:r>
              <w:rPr>
                <w:rFonts w:hint="eastAsia" w:ascii="仿宋_GB2312" w:hAnsi="仿宋_GB2312" w:eastAsia="仿宋_GB2312" w:cs="仿宋_GB2312"/>
                <w:kern w:val="2"/>
                <w:sz w:val="32"/>
                <w:szCs w:val="32"/>
                <w:highlight w:val="none"/>
                <w:lang w:val="en-US" w:eastAsia="zh-CN" w:bidi="ar-SA"/>
              </w:rPr>
              <w:t>（</w:t>
            </w:r>
            <w:r>
              <w:rPr>
                <w:rFonts w:hint="eastAsia" w:ascii="仿宋_GB2312" w:hAnsi="仿宋_GB2312" w:eastAsia="仿宋_GB2312" w:cs="仿宋_GB2312"/>
                <w:sz w:val="32"/>
                <w:szCs w:val="32"/>
                <w:highlight w:val="none"/>
                <w:lang w:val="en-US" w:eastAsia="zh-CN"/>
              </w:rPr>
              <w:t>若合作期间，新增项目缺少医保物价收费条目，可另行协商。</w:t>
            </w:r>
            <w:r>
              <w:rPr>
                <w:rFonts w:hint="eastAsia" w:ascii="仿宋_GB2312" w:hAnsi="仿宋_GB2312" w:eastAsia="仿宋_GB2312" w:cs="仿宋_GB2312"/>
                <w:kern w:val="2"/>
                <w:sz w:val="32"/>
                <w:szCs w:val="32"/>
                <w:highlight w:val="none"/>
                <w:lang w:val="en-US" w:eastAsia="zh-CN" w:bidi="ar-SA"/>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4.</w:t>
            </w:r>
            <w:r>
              <w:rPr>
                <w:rFonts w:hint="eastAsia" w:ascii="仿宋_GB2312" w:hAnsi="仿宋_GB2312" w:eastAsia="仿宋_GB2312" w:cs="仿宋_GB2312"/>
                <w:sz w:val="32"/>
                <w:szCs w:val="32"/>
              </w:rPr>
              <w:t>本项目的检测服务费</w:t>
            </w:r>
            <w:r>
              <w:rPr>
                <w:rFonts w:hint="eastAsia" w:ascii="仿宋_GB2312" w:hAnsi="仿宋_GB2312" w:eastAsia="仿宋_GB2312" w:cs="仿宋_GB2312"/>
                <w:sz w:val="32"/>
                <w:szCs w:val="32"/>
                <w:lang w:val="en-US" w:eastAsia="zh-CN"/>
              </w:rPr>
              <w:t>用</w:t>
            </w:r>
            <w:r>
              <w:rPr>
                <w:rFonts w:hint="eastAsia" w:ascii="仿宋_GB2312" w:hAnsi="仿宋_GB2312" w:eastAsia="仿宋_GB2312" w:cs="仿宋_GB2312"/>
                <w:sz w:val="32"/>
                <w:szCs w:val="32"/>
              </w:rPr>
              <w:t>包括检测费用、运输费用、人员支出费用、必要的保险费用、各项税金、利润等费用。</w:t>
            </w:r>
          </w:p>
          <w:p>
            <w:pPr>
              <w:pStyle w:val="6"/>
              <w:keepNext w:val="0"/>
              <w:keepLines w:val="0"/>
              <w:pageBreakBefore w:val="0"/>
              <w:widowControl w:val="0"/>
              <w:kinsoku/>
              <w:wordWrap/>
              <w:overflowPunct/>
              <w:topLinePunct w:val="0"/>
              <w:autoSpaceDE/>
              <w:autoSpaceDN/>
              <w:bidi w:val="0"/>
              <w:adjustRightInd/>
              <w:spacing w:line="580" w:lineRule="exact"/>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5.本项目含外送机构检验系统与广西自贸区医院HIS系统接口对接服务，接口对接服务含外送机构检验系统的接口接入费用。</w:t>
            </w:r>
          </w:p>
          <w:p>
            <w:pPr>
              <w:pStyle w:val="6"/>
              <w:keepNext w:val="0"/>
              <w:keepLines w:val="0"/>
              <w:pageBreakBefore w:val="0"/>
              <w:widowControl w:val="0"/>
              <w:kinsoku/>
              <w:wordWrap/>
              <w:overflowPunct/>
              <w:topLinePunct w:val="0"/>
              <w:autoSpaceDE/>
              <w:autoSpaceDN/>
              <w:bidi w:val="0"/>
              <w:adjustRightInd/>
              <w:spacing w:line="580" w:lineRule="exact"/>
              <w:jc w:val="both"/>
              <w:textAlignment w:val="auto"/>
              <w:rPr>
                <w:rFonts w:hint="default" w:cs="宋体" w:asciiTheme="majorEastAsia" w:hAnsiTheme="majorEastAsia" w:eastAsiaTheme="majorEastAsia"/>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kern w:val="2"/>
                <w:sz w:val="32"/>
                <w:szCs w:val="32"/>
                <w:lang w:val="en-US" w:eastAsia="zh-CN" w:bidi="ar-SA"/>
              </w:rPr>
              <w:t>6.</w:t>
            </w:r>
            <w:r>
              <w:rPr>
                <w:rFonts w:ascii="仿宋_GB2312" w:hAnsi="仿宋_GB2312" w:eastAsia="仿宋_GB2312" w:cs="仿宋_GB2312"/>
                <w:kern w:val="2"/>
                <w:sz w:val="32"/>
                <w:szCs w:val="32"/>
                <w:lang w:bidi="ar-SA"/>
              </w:rPr>
              <w:t>本次采购仅用于谈判时的模拟数据，后续将根据实际业务量进行结算。若业务量超出模拟采购金额，将进行重新采购</w:t>
            </w:r>
            <w:r>
              <w:rPr>
                <w:rFonts w:hint="eastAsia" w:ascii="仿宋_GB2312" w:hAnsi="仿宋_GB2312" w:eastAsia="仿宋_GB2312" w:cs="仿宋_GB2312"/>
                <w:kern w:val="2"/>
                <w:sz w:val="32"/>
                <w:szCs w:val="32"/>
                <w:lang w:val="en-US" w:eastAsia="zh-CN" w:bidi="ar-SA"/>
              </w:rPr>
              <w:t>。</w:t>
            </w:r>
          </w:p>
        </w:tc>
      </w:tr>
    </w:tbl>
    <w:p>
      <w:pPr>
        <w:pStyle w:val="6"/>
        <w:keepNext w:val="0"/>
        <w:keepLines w:val="0"/>
        <w:pageBreakBefore w:val="0"/>
        <w:widowControl w:val="0"/>
        <w:kinsoku/>
        <w:wordWrap/>
        <w:overflowPunct/>
        <w:topLinePunct w:val="0"/>
        <w:autoSpaceDE/>
        <w:autoSpaceDN/>
        <w:bidi w:val="0"/>
        <w:adjustRightInd/>
        <w:spacing w:line="580" w:lineRule="exact"/>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pacing w:line="580" w:lineRule="exact"/>
        <w:textAlignment w:val="auto"/>
        <w:rPr>
          <w:rFonts w:hint="eastAsia" w:ascii="仿宋_GB2312" w:hAnsi="仿宋_GB2312" w:eastAsia="仿宋_GB2312" w:cs="仿宋_GB2312"/>
          <w:sz w:val="32"/>
          <w:szCs w:val="32"/>
          <w:u w:val="none"/>
        </w:rPr>
      </w:pPr>
    </w:p>
    <w:p>
      <w:pPr>
        <w:keepNext w:val="0"/>
        <w:keepLines w:val="0"/>
        <w:pageBreakBefore w:val="0"/>
        <w:widowControl w:val="0"/>
        <w:kinsoku/>
        <w:wordWrap/>
        <w:overflowPunct/>
        <w:topLinePunct w:val="0"/>
        <w:autoSpaceDE/>
        <w:autoSpaceDN/>
        <w:bidi w:val="0"/>
        <w:adjustRightInd/>
        <w:spacing w:line="580" w:lineRule="exact"/>
        <w:ind w:firstLine="1920" w:firstLineChars="600"/>
        <w:contextualSpacing/>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供应商:(盖公章)</w:t>
      </w:r>
    </w:p>
    <w:p>
      <w:pPr>
        <w:keepNext w:val="0"/>
        <w:keepLines w:val="0"/>
        <w:pageBreakBefore w:val="0"/>
        <w:widowControl w:val="0"/>
        <w:kinsoku/>
        <w:wordWrap/>
        <w:overflowPunct/>
        <w:topLinePunct w:val="0"/>
        <w:autoSpaceDE/>
        <w:autoSpaceDN/>
        <w:bidi w:val="0"/>
        <w:adjustRightInd/>
        <w:spacing w:line="580" w:lineRule="exact"/>
        <w:ind w:firstLine="1920" w:firstLineChars="600"/>
        <w:contextualSpacing/>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法定代表人或授权委托代理人:(签字或盖章)</w:t>
      </w:r>
    </w:p>
    <w:p>
      <w:pPr>
        <w:keepNext w:val="0"/>
        <w:keepLines w:val="0"/>
        <w:pageBreakBefore w:val="0"/>
        <w:widowControl w:val="0"/>
        <w:kinsoku/>
        <w:wordWrap/>
        <w:overflowPunct/>
        <w:topLinePunct w:val="0"/>
        <w:autoSpaceDE/>
        <w:autoSpaceDN/>
        <w:bidi w:val="0"/>
        <w:adjustRightInd/>
        <w:spacing w:line="580" w:lineRule="exact"/>
        <w:ind w:firstLine="1920" w:firstLineChars="600"/>
        <w:contextualSpacing/>
        <w:textAlignment w:val="auto"/>
      </w:pPr>
      <w:r>
        <w:rPr>
          <w:rFonts w:hint="eastAsia" w:ascii="仿宋_GB2312" w:hAnsi="仿宋_GB2312" w:eastAsia="仿宋_GB2312" w:cs="仿宋_GB2312"/>
          <w:sz w:val="32"/>
          <w:szCs w:val="32"/>
          <w:u w:val="none"/>
        </w:rPr>
        <w:t>日期：年  月   日</w:t>
      </w:r>
    </w:p>
    <w:sectPr>
      <w:pgSz w:w="11906" w:h="16838"/>
      <w:pgMar w:top="2154" w:right="1474" w:bottom="141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Wingdings 3">
    <w:panose1 w:val="050401020108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E8676B"/>
    <w:rsid w:val="0C9F3E74"/>
    <w:rsid w:val="0D490C96"/>
    <w:rsid w:val="11BE2664"/>
    <w:rsid w:val="1A284DDA"/>
    <w:rsid w:val="2B011238"/>
    <w:rsid w:val="335878A4"/>
    <w:rsid w:val="373842C7"/>
    <w:rsid w:val="448F6BB8"/>
    <w:rsid w:val="56197081"/>
    <w:rsid w:val="5D563221"/>
    <w:rsid w:val="703B1362"/>
    <w:rsid w:val="77F40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Calibri" w:hAnsi="Calibri" w:eastAsia="宋体" w:cs="Times New Roman"/>
      <w:kern w:val="2"/>
      <w:sz w:val="24"/>
      <w:szCs w:val="24"/>
      <w:lang w:val="en-US" w:eastAsia="zh-CN" w:bidi="ar-SA"/>
    </w:rPr>
  </w:style>
  <w:style w:type="paragraph" w:styleId="4">
    <w:name w:val="heading 1"/>
    <w:basedOn w:val="1"/>
    <w:next w:val="1"/>
    <w:link w:val="10"/>
    <w:qFormat/>
    <w:uiPriority w:val="0"/>
    <w:pPr>
      <w:keepNext/>
      <w:keepLines/>
      <w:spacing w:before="340" w:beforeLines="0" w:beforeAutospacing="0" w:after="330" w:afterLines="0" w:afterAutospacing="0" w:line="360" w:lineRule="auto"/>
      <w:outlineLvl w:val="0"/>
    </w:pPr>
    <w:rPr>
      <w:rFonts w:ascii="Calibri" w:hAnsi="Calibri" w:eastAsia="宋体"/>
      <w:b/>
      <w:kern w:val="44"/>
      <w:sz w:val="28"/>
    </w:rPr>
  </w:style>
  <w:style w:type="paragraph" w:styleId="5">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9">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unhideWhenUsed/>
    <w:qFormat/>
    <w:uiPriority w:val="99"/>
    <w:pPr>
      <w:spacing w:after="120"/>
      <w:ind w:left="420" w:leftChars="200" w:firstLine="420" w:firstLineChars="200"/>
    </w:pPr>
    <w:rPr>
      <w:kern w:val="2"/>
      <w:sz w:val="21"/>
      <w:szCs w:val="24"/>
    </w:rPr>
  </w:style>
  <w:style w:type="paragraph" w:styleId="3">
    <w:name w:val="Body Text Indent"/>
    <w:basedOn w:val="1"/>
    <w:next w:val="1"/>
    <w:qFormat/>
    <w:uiPriority w:val="99"/>
    <w:pPr>
      <w:ind w:firstLine="830" w:firstLineChars="352"/>
    </w:pPr>
    <w:rPr>
      <w:rFonts w:ascii="仿宋_GB2312" w:eastAsia="仿宋_GB2312"/>
      <w:kern w:val="0"/>
      <w:sz w:val="32"/>
      <w:szCs w:val="20"/>
    </w:rPr>
  </w:style>
  <w:style w:type="paragraph" w:styleId="6">
    <w:name w:val="footer"/>
    <w:basedOn w:val="1"/>
    <w:qFormat/>
    <w:uiPriority w:val="0"/>
    <w:pPr>
      <w:tabs>
        <w:tab w:val="center" w:pos="4153"/>
        <w:tab w:val="right" w:pos="8306"/>
      </w:tabs>
      <w:snapToGrid w:val="0"/>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0">
    <w:name w:val="标题 1 Char"/>
    <w:link w:val="4"/>
    <w:qFormat/>
    <w:uiPriority w:val="0"/>
    <w:rPr>
      <w:rFonts w:ascii="Calibri" w:hAnsi="Calibri" w:eastAsia="宋体"/>
      <w:b/>
      <w:kern w:val="44"/>
      <w:sz w:val="2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458</Words>
  <Characters>469</Characters>
  <Lines>0</Lines>
  <Paragraphs>0</Paragraphs>
  <TotalTime>4</TotalTime>
  <ScaleCrop>false</ScaleCrop>
  <LinksUpToDate>false</LinksUpToDate>
  <CharactersWithSpaces>476</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2025-01-16T02:11:00Z</dcterms:created>
  <dc:creator>Administrator</dc:creator>
  <cp:lastModifiedBy>Administrator</cp:lastModifiedBy>
  <dcterms:modified xsi:type="dcterms:W3CDTF">2025-02-13T03:55:27Z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KSOTemplateDocerSaveRecord">
    <vt:lpwstr>eyJoZGlkIjoiNjdhNmM1M2EzZjdjMjk5N2M5YzI2NTdlNjc4YmEyODYiLCJ1c2VySWQiOiIxMzcyMzA3NDAxIn0=</vt:lpwstr>
  </property>
  <property fmtid="{D5CDD505-2E9C-101B-9397-08002B2CF9AE}" pid="4" name="ICV">
    <vt:lpwstr>3820C0276C1F483280BA267D9B8FA78A_13</vt:lpwstr>
  </property>
</Properties>
</file>