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AE7A6">
      <w:pPr>
        <w:jc w:val="center"/>
        <w:rPr>
          <w:rStyle w:val="9"/>
          <w:rFonts w:hint="eastAsia" w:ascii="宋体" w:hAnsi="宋体" w:eastAsia="宋体" w:cs="宋体"/>
          <w:color w:val="000000" w:themeColor="text1"/>
          <w:sz w:val="24"/>
          <w:szCs w:val="24"/>
          <w:highlight w:val="none"/>
          <w:lang w:eastAsia="zh-CN"/>
          <w14:textFill>
            <w14:solidFill>
              <w14:schemeClr w14:val="tx1"/>
            </w14:solidFill>
          </w14:textFill>
        </w:rPr>
      </w:pPr>
      <w:r>
        <w:rPr>
          <w:rStyle w:val="9"/>
          <w:rFonts w:hint="eastAsia" w:ascii="宋体" w:hAnsi="宋体" w:eastAsia="宋体" w:cs="宋体"/>
          <w:color w:val="000000" w:themeColor="text1"/>
          <w:sz w:val="24"/>
          <w:szCs w:val="24"/>
          <w:highlight w:val="none"/>
          <w:lang w:eastAsia="zh-CN"/>
          <w14:textFill>
            <w14:solidFill>
              <w14:schemeClr w14:val="tx1"/>
            </w14:solidFill>
          </w14:textFill>
        </w:rPr>
        <w:t>评标办法</w:t>
      </w:r>
    </w:p>
    <w:p w14:paraId="603BEB85">
      <w:pPr>
        <w:jc w:val="center"/>
        <w:rPr>
          <w:rStyle w:val="9"/>
          <w:rFonts w:hint="eastAsia" w:ascii="宋体" w:hAnsi="宋体" w:eastAsia="宋体" w:cs="宋体"/>
          <w:color w:val="000000" w:themeColor="text1"/>
          <w:sz w:val="24"/>
          <w:szCs w:val="24"/>
          <w:highlight w:val="none"/>
          <w:lang w:eastAsia="zh-CN"/>
          <w14:textFill>
            <w14:solidFill>
              <w14:schemeClr w14:val="tx1"/>
            </w14:solidFill>
          </w14:textFill>
        </w:rPr>
      </w:pPr>
      <w:r>
        <w:rPr>
          <w:rStyle w:val="9"/>
          <w:rFonts w:hint="eastAsia" w:ascii="宋体" w:hAnsi="宋体" w:eastAsia="宋体" w:cs="宋体"/>
          <w:color w:val="000000" w:themeColor="text1"/>
          <w:sz w:val="24"/>
          <w:szCs w:val="24"/>
          <w:highlight w:val="none"/>
          <w:lang w:eastAsia="zh-CN"/>
          <w14:textFill>
            <w14:solidFill>
              <w14:schemeClr w14:val="tx1"/>
            </w14:solidFill>
          </w14:textFill>
        </w:rPr>
        <w:t>（满分：</w:t>
      </w:r>
      <w:r>
        <w:rPr>
          <w:rStyle w:val="9"/>
          <w:rFonts w:hint="eastAsia" w:ascii="宋体" w:hAnsi="宋体" w:eastAsia="宋体" w:cs="宋体"/>
          <w:color w:val="000000" w:themeColor="text1"/>
          <w:sz w:val="24"/>
          <w:szCs w:val="24"/>
          <w:highlight w:val="none"/>
          <w:lang w:val="en-US" w:eastAsia="zh-CN"/>
          <w14:textFill>
            <w14:solidFill>
              <w14:schemeClr w14:val="tx1"/>
            </w14:solidFill>
          </w14:textFill>
        </w:rPr>
        <w:t>100分</w:t>
      </w:r>
      <w:r>
        <w:rPr>
          <w:rStyle w:val="9"/>
          <w:rFonts w:hint="eastAsia" w:ascii="宋体" w:hAnsi="宋体" w:eastAsia="宋体" w:cs="宋体"/>
          <w:color w:val="000000" w:themeColor="text1"/>
          <w:sz w:val="24"/>
          <w:szCs w:val="24"/>
          <w:highlight w:val="none"/>
          <w:lang w:eastAsia="zh-CN"/>
          <w14:textFill>
            <w14:solidFill>
              <w14:schemeClr w14:val="tx1"/>
            </w14:solidFill>
          </w14:textFill>
        </w:rPr>
        <w:t>）</w:t>
      </w:r>
    </w:p>
    <w:tbl>
      <w:tblPr>
        <w:tblStyle w:val="7"/>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023"/>
        <w:gridCol w:w="1324"/>
        <w:gridCol w:w="6477"/>
      </w:tblGrid>
      <w:tr w14:paraId="675E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92" w:type="dxa"/>
            <w:gridSpan w:val="2"/>
            <w:tcBorders>
              <w:top w:val="single" w:color="auto" w:sz="4" w:space="0"/>
              <w:left w:val="single" w:color="auto" w:sz="4" w:space="0"/>
              <w:bottom w:val="single" w:color="auto" w:sz="4" w:space="0"/>
              <w:right w:val="single" w:color="auto" w:sz="4" w:space="0"/>
            </w:tcBorders>
          </w:tcPr>
          <w:p w14:paraId="273228C8">
            <w:pPr>
              <w:adjustRightInd w:val="0"/>
              <w:spacing w:line="440" w:lineRule="exact"/>
              <w:textAlignment w:val="baseline"/>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序号</w:t>
            </w:r>
          </w:p>
        </w:tc>
        <w:tc>
          <w:tcPr>
            <w:tcW w:w="1324" w:type="dxa"/>
            <w:tcBorders>
              <w:top w:val="single" w:color="auto" w:sz="4" w:space="0"/>
              <w:left w:val="single" w:color="auto" w:sz="4" w:space="0"/>
              <w:bottom w:val="single" w:color="auto" w:sz="4" w:space="0"/>
              <w:right w:val="single" w:color="auto" w:sz="4" w:space="0"/>
            </w:tcBorders>
          </w:tcPr>
          <w:p w14:paraId="6B39FAD1">
            <w:pPr>
              <w:adjustRightInd w:val="0"/>
              <w:spacing w:line="440" w:lineRule="exact"/>
              <w:textAlignment w:val="baseline"/>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评审因素</w:t>
            </w:r>
          </w:p>
        </w:tc>
        <w:tc>
          <w:tcPr>
            <w:tcW w:w="6477" w:type="dxa"/>
            <w:tcBorders>
              <w:top w:val="single" w:color="auto" w:sz="4" w:space="0"/>
              <w:left w:val="single" w:color="auto" w:sz="4" w:space="0"/>
              <w:bottom w:val="single" w:color="auto" w:sz="4" w:space="0"/>
              <w:right w:val="single" w:color="auto" w:sz="4" w:space="0"/>
            </w:tcBorders>
          </w:tcPr>
          <w:p w14:paraId="185AC5A9">
            <w:pPr>
              <w:adjustRightInd w:val="0"/>
              <w:spacing w:line="440" w:lineRule="exact"/>
              <w:jc w:val="center"/>
              <w:textAlignment w:val="baseline"/>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评标标准</w:t>
            </w:r>
          </w:p>
        </w:tc>
      </w:tr>
      <w:tr w14:paraId="484F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69" w:type="dxa"/>
            <w:tcBorders>
              <w:top w:val="single" w:color="auto" w:sz="4" w:space="0"/>
              <w:left w:val="single" w:color="auto" w:sz="4" w:space="0"/>
              <w:bottom w:val="single" w:color="auto" w:sz="4" w:space="0"/>
              <w:right w:val="single" w:color="auto" w:sz="4" w:space="0"/>
            </w:tcBorders>
            <w:vAlign w:val="center"/>
          </w:tcPr>
          <w:p w14:paraId="22E0663D">
            <w:pPr>
              <w:adjustRightInd w:val="0"/>
              <w:spacing w:line="440" w:lineRule="exact"/>
              <w:jc w:val="center"/>
              <w:textAlignment w:val="baseline"/>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w:t>
            </w:r>
          </w:p>
        </w:tc>
        <w:tc>
          <w:tcPr>
            <w:tcW w:w="1023" w:type="dxa"/>
            <w:tcBorders>
              <w:top w:val="single" w:color="auto" w:sz="4" w:space="0"/>
              <w:left w:val="single" w:color="auto" w:sz="4" w:space="0"/>
              <w:bottom w:val="single" w:color="auto" w:sz="4" w:space="0"/>
              <w:right w:val="single" w:color="auto" w:sz="4" w:space="0"/>
            </w:tcBorders>
            <w:vAlign w:val="center"/>
          </w:tcPr>
          <w:p w14:paraId="21B8AA06">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价格分</w:t>
            </w:r>
          </w:p>
          <w:p w14:paraId="7FB5C8DA">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（满分46分）</w:t>
            </w:r>
          </w:p>
        </w:tc>
        <w:tc>
          <w:tcPr>
            <w:tcW w:w="1324" w:type="dxa"/>
            <w:tcBorders>
              <w:top w:val="single" w:color="auto" w:sz="4" w:space="0"/>
              <w:left w:val="single" w:color="auto" w:sz="4" w:space="0"/>
              <w:bottom w:val="single" w:color="auto" w:sz="4" w:space="0"/>
              <w:right w:val="single" w:color="auto" w:sz="4" w:space="0"/>
            </w:tcBorders>
            <w:vAlign w:val="center"/>
          </w:tcPr>
          <w:p w14:paraId="7B626B5D">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投标报价（满分46分）</w:t>
            </w:r>
          </w:p>
        </w:tc>
        <w:tc>
          <w:tcPr>
            <w:tcW w:w="6477" w:type="dxa"/>
            <w:tcBorders>
              <w:top w:val="single" w:color="auto" w:sz="4" w:space="0"/>
              <w:left w:val="single" w:color="auto" w:sz="4" w:space="0"/>
              <w:bottom w:val="single" w:color="auto" w:sz="4" w:space="0"/>
              <w:right w:val="single" w:color="auto" w:sz="4" w:space="0"/>
            </w:tcBorders>
          </w:tcPr>
          <w:p w14:paraId="3E0E3416">
            <w:pPr>
              <w:pStyle w:val="6"/>
              <w:numPr>
                <w:ilvl w:val="0"/>
                <w:numId w:val="1"/>
              </w:num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将所有通过资格后审、符合性审查合格、最终投标报价A在有效报价范围（为项目报价A低于或等于招标控制价，通过资格评审、形式性评审、响应性评审且技术标评审合格，经评标委员会审定不存在严重不平衡、不合理、不低于其企业成本的投标人投标价格。）的投标人为有效报价投标人，评审价格：所有有效报价投标人的报价A的平均值作为评标基准价,</w:t>
            </w:r>
            <w:r>
              <w:rPr>
                <w:rFonts w:hint="eastAsia" w:ascii="宋体" w:hAnsi="宋体" w:eastAsia="宋体" w:cs="宋体"/>
                <w:bCs/>
                <w:color w:val="000000" w:themeColor="text1"/>
                <w:sz w:val="21"/>
                <w:szCs w:val="21"/>
                <w:highlight w:val="none"/>
                <w14:textFill>
                  <w14:solidFill>
                    <w14:schemeClr w14:val="tx1"/>
                  </w14:solidFill>
                </w14:textFill>
              </w:rPr>
              <w:t>评分时以评审价格A的评标基准价为满分45分，采用内插法计算，投标人评审价格A每高于评标基准价1％的扣1分，每低于评标基准价1％的扣0.5分，扣完为止。（以不含税价格计算）</w:t>
            </w:r>
          </w:p>
          <w:p w14:paraId="26CD6727">
            <w:pPr>
              <w:pStyle w:val="6"/>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2.对拆除的冷却塔、三台主机、五台水泵(拆除八台，回收五台)进行回收处置报价，报价为B（含税），B价格分为满分1分。</w:t>
            </w:r>
          </w:p>
          <w:p w14:paraId="6FD802D7">
            <w:pPr>
              <w:pStyle w:val="6"/>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（1）满足招标文件要求且评标报价最高的评标报价为评标基准价，其价格分为满分。</w:t>
            </w:r>
            <w:r>
              <w:rPr>
                <w:rFonts w:hint="eastAsia" w:ascii="宋体" w:hAnsi="宋体" w:eastAsia="宋体" w:cs="宋体"/>
                <w:bCs/>
                <w:color w:val="000000" w:themeColor="text1"/>
                <w:sz w:val="21"/>
                <w:szCs w:val="21"/>
                <w:highlight w:val="none"/>
                <w14:textFill>
                  <w14:solidFill>
                    <w14:schemeClr w14:val="tx1"/>
                  </w14:solidFill>
                </w14:textFill>
              </w:rPr>
              <w:br w:type="textWrapping"/>
            </w:r>
            <w:r>
              <w:rPr>
                <w:rFonts w:hint="eastAsia" w:ascii="宋体" w:hAnsi="宋体" w:eastAsia="宋体" w:cs="宋体"/>
                <w:bCs/>
                <w:color w:val="000000" w:themeColor="text1"/>
                <w:sz w:val="21"/>
                <w:szCs w:val="21"/>
                <w:highlight w:val="none"/>
                <w14:textFill>
                  <w14:solidFill>
                    <w14:schemeClr w14:val="tx1"/>
                  </w14:solidFill>
                </w14:textFill>
              </w:rPr>
              <w:t>（2）回收处置价格分计算公式：投标人价格得分=(投标人报价/基准价）*1。</w:t>
            </w:r>
          </w:p>
          <w:p w14:paraId="1BA7CFB1">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处置设备列表详见</w:t>
            </w:r>
            <w:r>
              <w:rPr>
                <w:rFonts w:hint="eastAsia" w:ascii="宋体" w:hAnsi="宋体" w:cs="宋体"/>
                <w:bCs/>
                <w:color w:val="000000" w:themeColor="text1"/>
                <w:sz w:val="21"/>
                <w:szCs w:val="21"/>
                <w:highlight w:val="none"/>
                <w:lang w:eastAsia="zh-CN"/>
                <w14:textFill>
                  <w14:solidFill>
                    <w14:schemeClr w14:val="tx1"/>
                  </w14:solidFill>
                </w14:textFill>
              </w:rPr>
              <w:t>附件</w:t>
            </w:r>
            <w:r>
              <w:rPr>
                <w:rFonts w:hint="eastAsia" w:ascii="宋体" w:hAnsi="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“回收处置报价设备清单”。</w:t>
            </w:r>
          </w:p>
        </w:tc>
      </w:tr>
      <w:tr w14:paraId="7E82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vMerge w:val="restart"/>
            <w:tcBorders>
              <w:top w:val="nil"/>
              <w:left w:val="single" w:color="auto" w:sz="4" w:space="0"/>
              <w:bottom w:val="single" w:color="auto" w:sz="4" w:space="0"/>
              <w:right w:val="single" w:color="auto" w:sz="4" w:space="0"/>
            </w:tcBorders>
            <w:vAlign w:val="center"/>
          </w:tcPr>
          <w:p w14:paraId="0729CE1D">
            <w:pPr>
              <w:adjustRightInd w:val="0"/>
              <w:spacing w:line="440" w:lineRule="exact"/>
              <w:jc w:val="center"/>
              <w:textAlignment w:val="baseline"/>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p>
        </w:tc>
        <w:tc>
          <w:tcPr>
            <w:tcW w:w="1023" w:type="dxa"/>
            <w:vMerge w:val="restart"/>
            <w:tcBorders>
              <w:top w:val="nil"/>
              <w:left w:val="single" w:color="auto" w:sz="4" w:space="0"/>
              <w:bottom w:val="single" w:color="auto" w:sz="4" w:space="0"/>
              <w:right w:val="single" w:color="auto" w:sz="4" w:space="0"/>
            </w:tcBorders>
            <w:vAlign w:val="center"/>
          </w:tcPr>
          <w:p w14:paraId="6942EC61">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32EA30D1">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08E27353">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0DB36760">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7CF26A84">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5AA8AC5D">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1B7D3EE8">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2B134D5A">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491939BB">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728E6F25">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4C05FD3F">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44A5F576">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51483772">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6A671469">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4BA50C58">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7BC07D26">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42429775">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625468A1">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04A72C09">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4F972CEB">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474D503A">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67BEAC5E">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3C58B5C5">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145DA155">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688C3390">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52ABA14E">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16F48052">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115E6F81">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41C43000">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2E00E99B">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32635B4D">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7D1AB0B5">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2F0CC056">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61B35E5D">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p w14:paraId="56FC7143">
            <w:pPr>
              <w:adjustRightInd w:val="0"/>
              <w:spacing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技术分</w:t>
            </w:r>
          </w:p>
          <w:p w14:paraId="39D7D1D7">
            <w:pPr>
              <w:adjustRightInd w:val="0"/>
              <w:spacing w:line="440" w:lineRule="exact"/>
              <w:jc w:val="center"/>
              <w:textAlignment w:val="baseline"/>
              <w:rPr>
                <w:rFonts w:hint="eastAsia" w:ascii="宋体" w:hAnsi="宋体" w:eastAsia="宋体" w:cs="宋体"/>
                <w:bCs/>
                <w:color w:val="000000" w:themeColor="text1"/>
                <w:spacing w:val="-18"/>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（满分46分）</w:t>
            </w:r>
          </w:p>
        </w:tc>
        <w:tc>
          <w:tcPr>
            <w:tcW w:w="1324" w:type="dxa"/>
            <w:tcBorders>
              <w:top w:val="single" w:color="auto" w:sz="4" w:space="0"/>
              <w:left w:val="single" w:color="auto" w:sz="4" w:space="0"/>
              <w:bottom w:val="single" w:color="auto" w:sz="4" w:space="0"/>
              <w:right w:val="single" w:color="auto" w:sz="4" w:space="0"/>
            </w:tcBorders>
            <w:vAlign w:val="center"/>
          </w:tcPr>
          <w:p w14:paraId="434EABBB">
            <w:pPr>
              <w:adjustRightInd w:val="0"/>
              <w:spacing w:line="440" w:lineRule="exact"/>
              <w:jc w:val="center"/>
              <w:textAlignment w:val="baseline"/>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设备技术性能分（满分15分）</w:t>
            </w:r>
          </w:p>
        </w:tc>
        <w:tc>
          <w:tcPr>
            <w:tcW w:w="6477" w:type="dxa"/>
            <w:tcBorders>
              <w:top w:val="single" w:color="auto" w:sz="4" w:space="0"/>
              <w:left w:val="single" w:color="auto" w:sz="4" w:space="0"/>
              <w:bottom w:val="single" w:color="auto" w:sz="4" w:space="0"/>
              <w:right w:val="single" w:color="auto" w:sz="4" w:space="0"/>
            </w:tcBorders>
          </w:tcPr>
          <w:p w14:paraId="59B4FF6D">
            <w:pPr>
              <w:pStyle w:val="6"/>
              <w:tabs>
                <w:tab w:val="left" w:pos="459"/>
              </w:tabs>
              <w:spacing w:line="44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一、中央空调主机更优性能（满分10分）：</w:t>
            </w:r>
          </w:p>
          <w:p w14:paraId="309041E1">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1.定频机组以COP值6.3为0分，COP值每增加2‰，得分增加0.25分，该项满分5分；</w:t>
            </w:r>
          </w:p>
          <w:p w14:paraId="5F2EA20F">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2.变频机组以IPLV（国标）值8.1为0分，IPLV值每增加1％，得分增加0.25分，该项满分5分；</w:t>
            </w:r>
          </w:p>
          <w:p w14:paraId="3358EF37">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具体数值、对应分数可参考附件</w:t>
            </w:r>
            <w:r>
              <w:rPr>
                <w:rFonts w:hint="eastAsia" w:hAnsi="宋体" w:cs="宋体"/>
                <w:bCs/>
                <w:color w:val="000000" w:themeColor="text1"/>
                <w:sz w:val="21"/>
                <w:szCs w:val="21"/>
                <w:highlight w:val="none"/>
                <w:lang w:val="en-US" w:eastAsia="zh-CN"/>
                <w14:textFill>
                  <w14:solidFill>
                    <w14:schemeClr w14:val="tx1"/>
                  </w14:solidFill>
                </w14:textFill>
              </w:rPr>
              <w:t>2</w:t>
            </w:r>
            <w:r>
              <w:rPr>
                <w:rFonts w:hint="eastAsia"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主机能效评分对应表</w:t>
            </w:r>
            <w:r>
              <w:rPr>
                <w:rFonts w:hint="eastAsia" w:hAnsi="宋体" w:cs="宋体"/>
                <w:bCs/>
                <w:color w:val="000000" w:themeColor="text1"/>
                <w:sz w:val="21"/>
                <w:szCs w:val="21"/>
                <w:highlight w:val="none"/>
                <w:lang w:eastAsia="zh-CN"/>
                <w14:textFill>
                  <w14:solidFill>
                    <w14:schemeClr w14:val="tx1"/>
                  </w14:solidFill>
                </w14:textFill>
              </w:rPr>
              <w:t>”。</w:t>
            </w:r>
            <w:bookmarkStart w:id="0" w:name="_GoBack"/>
            <w:bookmarkEnd w:id="0"/>
          </w:p>
          <w:p w14:paraId="7F65856E">
            <w:pPr>
              <w:rPr>
                <w:rFonts w:hint="eastAsia" w:ascii="宋体" w:hAnsi="宋体" w:eastAsia="宋体" w:cs="宋体"/>
                <w:color w:val="000000" w:themeColor="text1"/>
                <w:sz w:val="21"/>
                <w:szCs w:val="21"/>
                <w:highlight w:val="none"/>
                <w14:textFill>
                  <w14:solidFill>
                    <w14:schemeClr w14:val="tx1"/>
                  </w14:solidFill>
                </w14:textFill>
              </w:rPr>
            </w:pPr>
          </w:p>
          <w:p w14:paraId="763A0F3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以下评分条款以对照《</w:t>
            </w:r>
            <w:r>
              <w:rPr>
                <w:rFonts w:hint="eastAsia" w:ascii="宋体" w:hAnsi="宋体" w:eastAsia="宋体" w:cs="宋体"/>
                <w:b/>
                <w:bCs/>
                <w:color w:val="000000" w:themeColor="text1"/>
                <w:kern w:val="0"/>
                <w:sz w:val="21"/>
                <w:szCs w:val="21"/>
                <w:highlight w:val="none"/>
                <w14:textFill>
                  <w14:solidFill>
                    <w14:schemeClr w14:val="tx1"/>
                  </w14:solidFill>
                </w14:textFill>
              </w:rPr>
              <w:t>技术参数及性能参考</w:t>
            </w:r>
            <w:r>
              <w:rPr>
                <w:rFonts w:hint="eastAsia" w:ascii="宋体" w:hAnsi="宋体" w:eastAsia="宋体" w:cs="宋体"/>
                <w:color w:val="000000" w:themeColor="text1"/>
                <w:sz w:val="21"/>
                <w:szCs w:val="21"/>
                <w:highlight w:val="none"/>
                <w14:textFill>
                  <w14:solidFill>
                    <w14:schemeClr w14:val="tx1"/>
                  </w14:solidFill>
                </w14:textFill>
              </w:rPr>
              <w:t>》表为依据，同一小点有多个要求的，同时符合才视同符合。</w:t>
            </w:r>
          </w:p>
          <w:p w14:paraId="78D3CFDA">
            <w:pPr>
              <w:pStyle w:val="6"/>
              <w:numPr>
                <w:ilvl w:val="0"/>
                <w:numId w:val="2"/>
              </w:numPr>
              <w:tabs>
                <w:tab w:val="left" w:pos="459"/>
              </w:tabs>
              <w:spacing w:line="44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主机其他参数符合（最高3分）：</w:t>
            </w:r>
          </w:p>
          <w:p w14:paraId="12A63326">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变频主机：</w:t>
            </w:r>
          </w:p>
          <w:p w14:paraId="041480FB">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变频主机制冷量：Q=1450KW；投标人所投标冷水机组在设计工况下的单机制冷量与招标的制冷量间负偏差不超过3%（含），正偏差不超过5%（含）的，得0.5分，冷量在此范围外的，得0分，其中最大负偏差不得超过5%（含）。（提供投标产品的彩页或第三方检测报告复印件或产品生产厂家出具的技术参数说明等符合招标要求的证明材料作为佐证，以上材料均需加盖单位公章）。</w:t>
            </w:r>
          </w:p>
          <w:p w14:paraId="50D05806">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2.换热器冷媒充注量≤400Kg的，得0.5分，换热器冷媒充注量大于400Kg小于等于450Kg的得0.3分,在此范围外的，得0分。</w:t>
            </w:r>
          </w:p>
          <w:p w14:paraId="1DB58D3B">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3.国标工况下蒸发器满负荷水流量下的水压力降≤60Kpa；冷凝器满负荷水流量下的水压力降≤75Kpa，得0.5分；</w:t>
            </w:r>
          </w:p>
          <w:p w14:paraId="4EE37C4C">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国标工况下蒸发器满负荷水流量下的水压力降大于60Kpa小于等于75Kpa的；冷凝器满负荷水流量下的大于75Kpa小于等于90Kpa的，得0.3分，在此范围外的，得0分。（提供投标产品的彩页或第三方检测报告复印件或产品生产厂家出具的技术参数说明等招标要求的证明材料作为佐证，以上材料均需加盖单位公章）。</w:t>
            </w:r>
          </w:p>
          <w:p w14:paraId="4D6E8936">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4.压缩机与机组要求为同一品牌且为自主生产，而非贴牌或代工产品；压缩机容量调节范围：25%-100%，须提供证明材料。(须提供压力容器的中华人民共和国特种设备生产许可证)。 此项满足的，得0.5分，不满足的得0分。</w:t>
            </w:r>
          </w:p>
          <w:p w14:paraId="38708E85">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5.中文彩色触摸控制屏为用户提供直观的图形化界面。可提供Modbus等控制接口，采用国标通用的开放式通信协议，可与集中控制系统及与第三方楼宇自控系统实现通讯。 此项满足的，得0.5分，不满足的得0分</w:t>
            </w:r>
          </w:p>
          <w:p w14:paraId="5CF9B4A9">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定频主机：</w:t>
            </w:r>
          </w:p>
          <w:p w14:paraId="176D6B12">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定频主机制冷量：Q=1430KW；投标人所投标冷水机组在设计工况下的单机制冷量与招标的制冷量间负偏差不超过3%（含），正偏差不超过5%（含）的，得0.5分，冷量在此范围外的，得0分，其中最大负偏差不得超过5%（含）。（提供投标产品的彩页或第三方检测报告复印件或产品生产厂家出具的技术参数说明等招标要求的证明材料作为佐证，以上材料均需加盖单位公章）</w:t>
            </w:r>
          </w:p>
          <w:p w14:paraId="11827828">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2.换热器冷媒充注量≤380Kg的，得0.5分，换热器冷媒充注量大于380Kg小于等于420Kg的得0.3分,在此范围外的，得0分。</w:t>
            </w:r>
          </w:p>
          <w:p w14:paraId="3F8F1BA6">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3.国标工况下蒸发器满负荷水流量下的水压力降≤60Kpa；冷凝器满负荷水流量下的水压力降≤50Kpa的，得0.5分，</w:t>
            </w:r>
          </w:p>
          <w:p w14:paraId="73858D7C">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国标工况下蒸发器满负荷水流量下的水压力降大于60Kpa小于等于75Kpa的；冷凝器满负荷水流量下的大于50Kpa小于等于65Kpa的得0.3分，在此范围外的，得0分。（提供投标产品的彩页或第三方检测报告复印件或产品生产厂家出具的技术参数说明等招标要求的证明材料作为佐证，以上材料均需加盖单位公章）</w:t>
            </w:r>
          </w:p>
          <w:p w14:paraId="3FEE293A">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4.压缩机与机组要求为同一品牌且为自主生产，而非贴牌或代工产品；(须提供压力容器的中华人民共和国特种设备生产许可证)。 此项满足的，得0.5分，不满足的得0分。</w:t>
            </w:r>
          </w:p>
          <w:p w14:paraId="7D7E93B9">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5.中文彩色触摸控制屏为用户提供直观的图形化界面。可提供Modbus等控制接口，采用国标通用的开放式通信协议，可与集中控制系统及与第三方楼宇自控系统实现通讯。 此项满足的，得0.5分，不满足的得0分。</w:t>
            </w:r>
          </w:p>
          <w:p w14:paraId="4FC1B01A">
            <w:pPr>
              <w:pStyle w:val="6"/>
              <w:tabs>
                <w:tab w:val="left" w:pos="459"/>
              </w:tabs>
              <w:spacing w:line="44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.其他设备参数更优性能（满分2分）：</w:t>
            </w:r>
          </w:p>
          <w:p w14:paraId="0C7266DD">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冷却泵、冷冻泵、冷却塔、机房群控节能控制系统及所属设备等其他设备其他参数符合技术参数要求，每有一条符合要求得0.2分，最多得2分，同一条款有多个参数的，所有参数符合才视同得分。</w:t>
            </w:r>
          </w:p>
          <w:p w14:paraId="193629C9">
            <w:pPr>
              <w:pStyle w:val="6"/>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（提供投标产品的彩页或第三方检测报告复印件或产品生产厂家出具的技术参数说明等招标要求的证明材料作为佐证，以上材料均需加盖单位公章，否则评标时有权不接受其参数准确性。）</w:t>
            </w:r>
          </w:p>
        </w:tc>
      </w:tr>
      <w:tr w14:paraId="0CFA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569" w:type="dxa"/>
            <w:vMerge w:val="continue"/>
            <w:tcBorders>
              <w:top w:val="nil"/>
              <w:left w:val="single" w:color="auto" w:sz="4" w:space="0"/>
              <w:bottom w:val="single" w:color="auto" w:sz="4" w:space="0"/>
              <w:right w:val="single" w:color="auto" w:sz="4" w:space="0"/>
            </w:tcBorders>
            <w:vAlign w:val="center"/>
          </w:tcPr>
          <w:p w14:paraId="2FA46C70">
            <w:pPr>
              <w:widowControl/>
              <w:rPr>
                <w:rFonts w:ascii="宋体" w:hAnsi="宋体"/>
                <w:bCs/>
                <w:color w:val="000000" w:themeColor="text1"/>
                <w:szCs w:val="21"/>
                <w:highlight w:val="none"/>
                <w14:textFill>
                  <w14:solidFill>
                    <w14:schemeClr w14:val="tx1"/>
                  </w14:solidFill>
                </w14:textFill>
              </w:rPr>
            </w:pPr>
          </w:p>
        </w:tc>
        <w:tc>
          <w:tcPr>
            <w:tcW w:w="1023" w:type="dxa"/>
            <w:vMerge w:val="continue"/>
            <w:tcBorders>
              <w:top w:val="nil"/>
              <w:left w:val="single" w:color="auto" w:sz="4" w:space="0"/>
              <w:bottom w:val="single" w:color="auto" w:sz="4" w:space="0"/>
              <w:right w:val="single" w:color="auto" w:sz="4" w:space="0"/>
            </w:tcBorders>
            <w:vAlign w:val="center"/>
          </w:tcPr>
          <w:p w14:paraId="7C865FC9">
            <w:pPr>
              <w:widowControl/>
              <w:rPr>
                <w:rFonts w:hint="eastAsia" w:ascii="宋体" w:hAnsi="宋体" w:eastAsia="宋体" w:cs="宋体"/>
                <w:bCs/>
                <w:color w:val="000000" w:themeColor="text1"/>
                <w:spacing w:val="-18"/>
                <w:sz w:val="21"/>
                <w:szCs w:val="21"/>
                <w:highlight w:val="none"/>
                <w14:textFill>
                  <w14:solidFill>
                    <w14:schemeClr w14:val="tx1"/>
                  </w14:solidFill>
                </w14:textFill>
              </w:rPr>
            </w:pPr>
          </w:p>
        </w:tc>
        <w:tc>
          <w:tcPr>
            <w:tcW w:w="1324" w:type="dxa"/>
            <w:vMerge w:val="restart"/>
            <w:tcBorders>
              <w:top w:val="nil"/>
              <w:left w:val="single" w:color="auto" w:sz="4" w:space="0"/>
              <w:bottom w:val="single" w:color="auto" w:sz="4" w:space="0"/>
              <w:right w:val="single" w:color="auto" w:sz="4" w:space="0"/>
            </w:tcBorders>
            <w:vAlign w:val="center"/>
          </w:tcPr>
          <w:p w14:paraId="65EA96CF">
            <w:pPr>
              <w:spacing w:line="44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施工分（15分）</w:t>
            </w:r>
          </w:p>
        </w:tc>
        <w:tc>
          <w:tcPr>
            <w:tcW w:w="6477" w:type="dxa"/>
            <w:tcBorders>
              <w:top w:val="single" w:color="auto" w:sz="4" w:space="0"/>
              <w:left w:val="single" w:color="auto" w:sz="4" w:space="0"/>
              <w:bottom w:val="single" w:color="auto" w:sz="4" w:space="0"/>
              <w:right w:val="single" w:color="auto" w:sz="4" w:space="0"/>
            </w:tcBorders>
            <w:vAlign w:val="center"/>
          </w:tcPr>
          <w:p w14:paraId="1EC7C83D">
            <w:pPr>
              <w:widowControl/>
              <w:numPr>
                <w:ilvl w:val="0"/>
                <w:numId w:val="3"/>
              </w:numPr>
              <w:spacing w:line="440" w:lineRule="exact"/>
              <w:jc w:val="lef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主要施工方案</w:t>
            </w:r>
          </w:p>
          <w:p w14:paraId="01C05303">
            <w:pPr>
              <w:widowControl/>
              <w:spacing w:line="440" w:lineRule="exac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由评标委员会依据投标文件中的主要施工方法，质量、安全保证措施，设备搬运方案，现场布置方案，人员、机械安排，建议的安装、调试、验收方法或方案等内容进行评定。</w:t>
            </w:r>
          </w:p>
          <w:p w14:paraId="6CE497ED">
            <w:pPr>
              <w:widowControl/>
              <w:spacing w:line="440" w:lineRule="exac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优（3.6-5）分：投标人提供先进、高效的施工组织方案（附有施工进度图、施工总平面布置图等），投入的机械及人力充足，方案详细，措施具体，针对性、可行性较强，与项目现场实地情况及招标人的实际需求完全符合，提供完善的优化内容（旧机组、管道、水泵等拆除搬运图、新设备运输安装图、冷却塔拆除安装途径方法、机房内空间布局规划、现场布置方案、控制方案、安装调试方案、安全施工应急方案等）。</w:t>
            </w:r>
          </w:p>
          <w:p w14:paraId="457F637A">
            <w:pPr>
              <w:widowControl/>
              <w:spacing w:line="440" w:lineRule="exac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良（1.6-3.5）分：投标人能提供基本的施工组织方案，投入的机械及人员基本满足项目要求，措施具体，施工方法得当，有设备搬运方案、现场布置方案，但与项目现场实地情况及招标人的实际需求有一定偏离；</w:t>
            </w:r>
          </w:p>
          <w:p w14:paraId="75EDE300">
            <w:pPr>
              <w:widowControl/>
              <w:spacing w:line="440" w:lineRule="exac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差（0-1.5）分：投标人能提供基本的施工组织方案，有主要施工方法、有质量、安全保证措施，人员安排等内容，方案基本满足项目要求、但措施、内容不够具体；</w:t>
            </w:r>
          </w:p>
        </w:tc>
      </w:tr>
      <w:tr w14:paraId="28E4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569" w:type="dxa"/>
            <w:vMerge w:val="continue"/>
            <w:tcBorders>
              <w:top w:val="nil"/>
              <w:left w:val="single" w:color="auto" w:sz="4" w:space="0"/>
              <w:bottom w:val="single" w:color="auto" w:sz="4" w:space="0"/>
              <w:right w:val="single" w:color="auto" w:sz="4" w:space="0"/>
            </w:tcBorders>
            <w:vAlign w:val="center"/>
          </w:tcPr>
          <w:p w14:paraId="0DBE1056">
            <w:pPr>
              <w:widowControl/>
              <w:rPr>
                <w:rFonts w:ascii="宋体" w:hAnsi="宋体"/>
                <w:bCs/>
                <w:color w:val="000000" w:themeColor="text1"/>
                <w:szCs w:val="21"/>
                <w:highlight w:val="none"/>
                <w14:textFill>
                  <w14:solidFill>
                    <w14:schemeClr w14:val="tx1"/>
                  </w14:solidFill>
                </w14:textFill>
              </w:rPr>
            </w:pPr>
          </w:p>
        </w:tc>
        <w:tc>
          <w:tcPr>
            <w:tcW w:w="1023" w:type="dxa"/>
            <w:vMerge w:val="continue"/>
            <w:tcBorders>
              <w:top w:val="nil"/>
              <w:left w:val="single" w:color="auto" w:sz="4" w:space="0"/>
              <w:bottom w:val="single" w:color="auto" w:sz="4" w:space="0"/>
              <w:right w:val="single" w:color="auto" w:sz="4" w:space="0"/>
            </w:tcBorders>
            <w:vAlign w:val="center"/>
          </w:tcPr>
          <w:p w14:paraId="4BFC056C">
            <w:pPr>
              <w:widowControl/>
              <w:rPr>
                <w:rFonts w:hint="eastAsia" w:ascii="宋体" w:hAnsi="宋体" w:eastAsia="宋体" w:cs="宋体"/>
                <w:bCs/>
                <w:color w:val="000000" w:themeColor="text1"/>
                <w:spacing w:val="-18"/>
                <w:sz w:val="21"/>
                <w:szCs w:val="21"/>
                <w:highlight w:val="none"/>
                <w14:textFill>
                  <w14:solidFill>
                    <w14:schemeClr w14:val="tx1"/>
                  </w14:solidFill>
                </w14:textFill>
              </w:rPr>
            </w:pPr>
          </w:p>
        </w:tc>
        <w:tc>
          <w:tcPr>
            <w:tcW w:w="1324" w:type="dxa"/>
            <w:vMerge w:val="continue"/>
            <w:tcBorders>
              <w:top w:val="nil"/>
              <w:left w:val="single" w:color="auto" w:sz="4" w:space="0"/>
              <w:bottom w:val="single" w:color="auto" w:sz="4" w:space="0"/>
              <w:right w:val="single" w:color="auto" w:sz="4" w:space="0"/>
            </w:tcBorders>
            <w:vAlign w:val="center"/>
          </w:tcPr>
          <w:p w14:paraId="67243BAD">
            <w:pPr>
              <w:widowControl/>
              <w:rPr>
                <w:rFonts w:hint="eastAsia" w:ascii="宋体" w:hAnsi="宋体" w:eastAsia="宋体" w:cs="宋体"/>
                <w:bCs/>
                <w:color w:val="000000" w:themeColor="text1"/>
                <w:sz w:val="21"/>
                <w:szCs w:val="21"/>
                <w:highlight w:val="none"/>
                <w14:textFill>
                  <w14:solidFill>
                    <w14:schemeClr w14:val="tx1"/>
                  </w14:solidFill>
                </w14:textFill>
              </w:rPr>
            </w:pPr>
          </w:p>
        </w:tc>
        <w:tc>
          <w:tcPr>
            <w:tcW w:w="6477" w:type="dxa"/>
            <w:tcBorders>
              <w:top w:val="single" w:color="auto" w:sz="4" w:space="0"/>
              <w:left w:val="single" w:color="auto" w:sz="4" w:space="0"/>
              <w:bottom w:val="single" w:color="auto" w:sz="4" w:space="0"/>
              <w:right w:val="single" w:color="auto" w:sz="4" w:space="0"/>
            </w:tcBorders>
            <w:vAlign w:val="center"/>
          </w:tcPr>
          <w:p w14:paraId="5AFC122D">
            <w:pPr>
              <w:widowControl/>
              <w:spacing w:line="440" w:lineRule="exac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2.施工质量技术措施</w:t>
            </w:r>
          </w:p>
          <w:p w14:paraId="4513353F">
            <w:pPr>
              <w:widowControl/>
              <w:spacing w:line="440" w:lineRule="exac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优（3.6-5）分：应用新技术、新工艺、新设备，针对项目实际提出先进、可行、具体的保证措施，超过招标文件的质量要求及施工验收规范要求。 </w:t>
            </w:r>
          </w:p>
          <w:p w14:paraId="392291F4">
            <w:pPr>
              <w:widowControl/>
              <w:spacing w:line="440" w:lineRule="exac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良（1.6-3.5）分：针对项目实际提出先进、可行、具体的保证措施，满足招标文件的质量要求。 </w:t>
            </w:r>
          </w:p>
          <w:p w14:paraId="702599F1">
            <w:pPr>
              <w:widowControl/>
              <w:spacing w:line="440" w:lineRule="exac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差（0-1.5）分：具体措施不可行，不能完全满足招标文件的质量要求。</w:t>
            </w:r>
          </w:p>
        </w:tc>
      </w:tr>
      <w:tr w14:paraId="7A37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69" w:type="dxa"/>
            <w:vMerge w:val="continue"/>
            <w:tcBorders>
              <w:top w:val="nil"/>
              <w:left w:val="single" w:color="auto" w:sz="4" w:space="0"/>
              <w:bottom w:val="single" w:color="auto" w:sz="4" w:space="0"/>
              <w:right w:val="single" w:color="auto" w:sz="4" w:space="0"/>
            </w:tcBorders>
            <w:vAlign w:val="center"/>
          </w:tcPr>
          <w:p w14:paraId="4E5933A2">
            <w:pPr>
              <w:widowControl/>
              <w:rPr>
                <w:rFonts w:ascii="宋体" w:hAnsi="宋体"/>
                <w:bCs/>
                <w:color w:val="000000" w:themeColor="text1"/>
                <w:szCs w:val="21"/>
                <w:highlight w:val="none"/>
                <w14:textFill>
                  <w14:solidFill>
                    <w14:schemeClr w14:val="tx1"/>
                  </w14:solidFill>
                </w14:textFill>
              </w:rPr>
            </w:pPr>
          </w:p>
        </w:tc>
        <w:tc>
          <w:tcPr>
            <w:tcW w:w="1023" w:type="dxa"/>
            <w:vMerge w:val="continue"/>
            <w:tcBorders>
              <w:top w:val="nil"/>
              <w:left w:val="single" w:color="auto" w:sz="4" w:space="0"/>
              <w:bottom w:val="single" w:color="auto" w:sz="4" w:space="0"/>
              <w:right w:val="single" w:color="auto" w:sz="4" w:space="0"/>
            </w:tcBorders>
            <w:vAlign w:val="center"/>
          </w:tcPr>
          <w:p w14:paraId="6FB0DA08">
            <w:pPr>
              <w:widowControl/>
              <w:rPr>
                <w:rFonts w:hint="eastAsia" w:ascii="宋体" w:hAnsi="宋体" w:eastAsia="宋体" w:cs="宋体"/>
                <w:bCs/>
                <w:color w:val="000000" w:themeColor="text1"/>
                <w:spacing w:val="-18"/>
                <w:sz w:val="21"/>
                <w:szCs w:val="21"/>
                <w:highlight w:val="none"/>
                <w14:textFill>
                  <w14:solidFill>
                    <w14:schemeClr w14:val="tx1"/>
                  </w14:solidFill>
                </w14:textFill>
              </w:rPr>
            </w:pPr>
          </w:p>
        </w:tc>
        <w:tc>
          <w:tcPr>
            <w:tcW w:w="1324" w:type="dxa"/>
            <w:vMerge w:val="continue"/>
            <w:tcBorders>
              <w:top w:val="nil"/>
              <w:left w:val="single" w:color="auto" w:sz="4" w:space="0"/>
              <w:bottom w:val="single" w:color="auto" w:sz="4" w:space="0"/>
              <w:right w:val="single" w:color="auto" w:sz="4" w:space="0"/>
            </w:tcBorders>
            <w:vAlign w:val="center"/>
          </w:tcPr>
          <w:p w14:paraId="79DC8AAB">
            <w:pPr>
              <w:widowControl/>
              <w:rPr>
                <w:rFonts w:hint="eastAsia" w:ascii="宋体" w:hAnsi="宋体" w:eastAsia="宋体" w:cs="宋体"/>
                <w:bCs/>
                <w:color w:val="000000" w:themeColor="text1"/>
                <w:sz w:val="21"/>
                <w:szCs w:val="21"/>
                <w:highlight w:val="none"/>
                <w14:textFill>
                  <w14:solidFill>
                    <w14:schemeClr w14:val="tx1"/>
                  </w14:solidFill>
                </w14:textFill>
              </w:rPr>
            </w:pPr>
          </w:p>
        </w:tc>
        <w:tc>
          <w:tcPr>
            <w:tcW w:w="6477" w:type="dxa"/>
            <w:tcBorders>
              <w:top w:val="single" w:color="auto" w:sz="4" w:space="0"/>
              <w:left w:val="single" w:color="auto" w:sz="4" w:space="0"/>
              <w:bottom w:val="single" w:color="auto" w:sz="4" w:space="0"/>
              <w:right w:val="single" w:color="auto" w:sz="4" w:space="0"/>
            </w:tcBorders>
            <w:vAlign w:val="center"/>
          </w:tcPr>
          <w:p w14:paraId="5DD0E8E1">
            <w:pPr>
              <w:widowControl/>
              <w:spacing w:line="440" w:lineRule="exac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3.安全生产技术措施</w:t>
            </w:r>
          </w:p>
          <w:p w14:paraId="13EA0894">
            <w:pPr>
              <w:widowControl/>
              <w:spacing w:line="440" w:lineRule="exac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优（3.6-5）分：针对项目实际情况，有先进、具体、完整、可行的实施措施，采用规范正确、清晰，能明确各主要施工阶段安全生产重点难点及应对方案，如机房旧设备拆除运输，配变电施工，冷却塔拆除、运输、吊装等。</w:t>
            </w:r>
          </w:p>
          <w:p w14:paraId="00FEB972">
            <w:pPr>
              <w:widowControl/>
              <w:spacing w:line="440" w:lineRule="exac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良（1.6-3.5）分：针对项目实际情况，有合理的措施且具体、完整，采用规范正确。</w:t>
            </w:r>
          </w:p>
          <w:p w14:paraId="4C4589CE">
            <w:pPr>
              <w:widowControl/>
              <w:spacing w:line="440" w:lineRule="exac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差（0-1.5）分：安全文明措施不得力，采用规范不正确。</w:t>
            </w:r>
          </w:p>
        </w:tc>
      </w:tr>
      <w:tr w14:paraId="5C29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9" w:type="dxa"/>
            <w:vMerge w:val="continue"/>
            <w:tcBorders>
              <w:top w:val="nil"/>
              <w:left w:val="single" w:color="auto" w:sz="4" w:space="0"/>
              <w:bottom w:val="single" w:color="auto" w:sz="4" w:space="0"/>
              <w:right w:val="single" w:color="auto" w:sz="4" w:space="0"/>
            </w:tcBorders>
            <w:vAlign w:val="center"/>
          </w:tcPr>
          <w:p w14:paraId="231D048B">
            <w:pPr>
              <w:widowControl/>
              <w:rPr>
                <w:rFonts w:ascii="宋体" w:hAnsi="宋体"/>
                <w:bCs/>
                <w:color w:val="000000" w:themeColor="text1"/>
                <w:szCs w:val="21"/>
                <w:highlight w:val="none"/>
                <w14:textFill>
                  <w14:solidFill>
                    <w14:schemeClr w14:val="tx1"/>
                  </w14:solidFill>
                </w14:textFill>
              </w:rPr>
            </w:pPr>
          </w:p>
        </w:tc>
        <w:tc>
          <w:tcPr>
            <w:tcW w:w="1023" w:type="dxa"/>
            <w:vMerge w:val="continue"/>
            <w:tcBorders>
              <w:top w:val="nil"/>
              <w:left w:val="single" w:color="auto" w:sz="4" w:space="0"/>
              <w:bottom w:val="single" w:color="auto" w:sz="4" w:space="0"/>
              <w:right w:val="single" w:color="auto" w:sz="4" w:space="0"/>
            </w:tcBorders>
            <w:vAlign w:val="center"/>
          </w:tcPr>
          <w:p w14:paraId="59DB3526">
            <w:pPr>
              <w:widowControl/>
              <w:rPr>
                <w:rFonts w:hint="eastAsia" w:ascii="宋体" w:hAnsi="宋体" w:eastAsia="宋体" w:cs="宋体"/>
                <w:bCs/>
                <w:color w:val="000000" w:themeColor="text1"/>
                <w:spacing w:val="-18"/>
                <w:sz w:val="21"/>
                <w:szCs w:val="21"/>
                <w:highlight w:val="none"/>
                <w14:textFill>
                  <w14:solidFill>
                    <w14:schemeClr w14:val="tx1"/>
                  </w14:solidFill>
                </w14:textFill>
              </w:rPr>
            </w:pPr>
          </w:p>
        </w:tc>
        <w:tc>
          <w:tcPr>
            <w:tcW w:w="132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8DEF250">
            <w:pPr>
              <w:spacing w:line="44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智能控制系统技术方案（5分）</w:t>
            </w:r>
          </w:p>
        </w:tc>
        <w:tc>
          <w:tcPr>
            <w:tcW w:w="6477" w:type="dxa"/>
            <w:tcBorders>
              <w:top w:val="single" w:color="auto" w:sz="4" w:space="0"/>
              <w:left w:val="single" w:color="auto" w:sz="4" w:space="0"/>
              <w:bottom w:val="single" w:color="auto" w:sz="4" w:space="0"/>
              <w:right w:val="single" w:color="auto" w:sz="4" w:space="0"/>
            </w:tcBorders>
          </w:tcPr>
          <w:p w14:paraId="325C9074">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根据本项目设备情况提供相应的设备和系统控制的介绍和方案（包括但不仅限于空调、热水系统运行监控、设备管理、能耗管理、系统报警管理等内容）进行评分。</w:t>
            </w:r>
          </w:p>
          <w:p w14:paraId="4D010924">
            <w:pPr>
              <w:widowControl/>
              <w:spacing w:line="440" w:lineRule="exac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优（3.6-5）分：能参考设计方案中“冷源群控系统”中的相关描述及功能要求实现相关功能，包括各类设备启停控制、功率控制、各类设备运行参数的监控、数据反馈、协调各类设备运行逻辑以，有较好的节能效果。</w:t>
            </w:r>
          </w:p>
          <w:p w14:paraId="463B775C">
            <w:pPr>
              <w:widowControl/>
              <w:spacing w:line="440" w:lineRule="exact"/>
              <w:textAlignment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良（1.6-3.5）分：能参考设计方案中“冷源群控系统”中的相关描述，能实现大部分相关功能，实现大部分设备启停控制、功率控制、各类设备运行参数的监控、数据反馈、协调各类设备运行逻辑，有一定的节能效果。</w:t>
            </w:r>
          </w:p>
          <w:p w14:paraId="35FEDC69">
            <w:pPr>
              <w:pStyle w:val="2"/>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差（0-1.5）分：能参考设计方案中“冷源群控系统”中的相关描述，仅能实现少部分相关功能，控制少部分设备启停、功率控制、各类设备运行参数的监控、数据反馈、协调各类设备运行逻辑，节能效果一般。</w:t>
            </w:r>
          </w:p>
        </w:tc>
      </w:tr>
      <w:tr w14:paraId="6FB4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vMerge w:val="continue"/>
            <w:tcBorders>
              <w:top w:val="nil"/>
              <w:left w:val="single" w:color="auto" w:sz="4" w:space="0"/>
              <w:bottom w:val="single" w:color="auto" w:sz="4" w:space="0"/>
              <w:right w:val="single" w:color="auto" w:sz="4" w:space="0"/>
            </w:tcBorders>
            <w:vAlign w:val="center"/>
          </w:tcPr>
          <w:p w14:paraId="0DB85A8F">
            <w:pPr>
              <w:widowControl/>
              <w:rPr>
                <w:rFonts w:ascii="宋体" w:hAnsi="宋体"/>
                <w:bCs/>
                <w:color w:val="000000" w:themeColor="text1"/>
                <w:szCs w:val="21"/>
                <w:highlight w:val="none"/>
                <w14:textFill>
                  <w14:solidFill>
                    <w14:schemeClr w14:val="tx1"/>
                  </w14:solidFill>
                </w14:textFill>
              </w:rPr>
            </w:pPr>
          </w:p>
        </w:tc>
        <w:tc>
          <w:tcPr>
            <w:tcW w:w="1023" w:type="dxa"/>
            <w:vMerge w:val="continue"/>
            <w:tcBorders>
              <w:top w:val="nil"/>
              <w:left w:val="single" w:color="auto" w:sz="4" w:space="0"/>
              <w:bottom w:val="single" w:color="auto" w:sz="4" w:space="0"/>
              <w:right w:val="single" w:color="auto" w:sz="4" w:space="0"/>
            </w:tcBorders>
            <w:vAlign w:val="center"/>
          </w:tcPr>
          <w:p w14:paraId="5B208D9C">
            <w:pPr>
              <w:widowControl/>
              <w:rPr>
                <w:rFonts w:hint="eastAsia" w:ascii="宋体" w:hAnsi="宋体" w:eastAsia="宋体" w:cs="宋体"/>
                <w:bCs/>
                <w:color w:val="000000" w:themeColor="text1"/>
                <w:spacing w:val="-18"/>
                <w:sz w:val="21"/>
                <w:szCs w:val="21"/>
                <w:highlight w:val="none"/>
                <w14:textFill>
                  <w14:solidFill>
                    <w14:schemeClr w14:val="tx1"/>
                  </w14:solidFill>
                </w14:textFill>
              </w:rPr>
            </w:pPr>
          </w:p>
        </w:tc>
        <w:tc>
          <w:tcPr>
            <w:tcW w:w="132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35786BB">
            <w:pPr>
              <w:spacing w:line="44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项目管理机构（满分3分）</w:t>
            </w:r>
          </w:p>
        </w:tc>
        <w:tc>
          <w:tcPr>
            <w:tcW w:w="6477" w:type="dxa"/>
            <w:tcBorders>
              <w:top w:val="single" w:color="auto" w:sz="4" w:space="0"/>
              <w:left w:val="single" w:color="auto" w:sz="4" w:space="0"/>
              <w:bottom w:val="single" w:color="auto" w:sz="4" w:space="0"/>
              <w:right w:val="single" w:color="auto" w:sz="4" w:space="0"/>
            </w:tcBorders>
          </w:tcPr>
          <w:p w14:paraId="6B7AE6C2">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1.项目经理任职资格（满分1分）</w:t>
            </w:r>
          </w:p>
          <w:p w14:paraId="398B786E">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项目经理职称：具有工程师职称的得0.5 分，具有高级工程师职称的得1分。</w:t>
            </w:r>
          </w:p>
          <w:p w14:paraId="6ACF60B2">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拟派任项目经理必须与资格审查合格通过的项目经理(或注册建造师) 在名称、专业、资格等级等方面一致。否则不得分。</w:t>
            </w:r>
          </w:p>
          <w:p w14:paraId="1325B8A5">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（附相关证书材料的复印件，及投标人为上述人员缴纳投标截止时间前半年内任意连续三个月的社会保险的证明材料，否则不予计分。）</w:t>
            </w:r>
          </w:p>
          <w:p w14:paraId="2779B0DC">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2.其他团队人员（2分）</w:t>
            </w:r>
          </w:p>
          <w:p w14:paraId="7F824307">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拟投入本工程技术负责人具有机电或暖通专业高级职称的，得1分。</w:t>
            </w:r>
          </w:p>
          <w:p w14:paraId="6E54779C">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安全员、施工员、质量员、材料员、机械员等持有有效的执业资格证书且具有中级及以上职称的的，每个类型有一人得0.5分，最高1分。（附相关证书材料的复印件，及投标人为上述人员缴纳投标截止时间前半年内任意连续三个月的社会保险的证明材料，否则不予计分。）</w:t>
            </w:r>
          </w:p>
          <w:p w14:paraId="4C1E0D42">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基本要求：人员齐备、专业配套应与资格审查提供的人员配备相一致，且具备相关岗位证书（拟派驻本项目的技术负责人应具有中级及以上职称证件，安全员、施工员、质量员、材料员、机械员应具有相应岗位资格证书，且拟投入的项目管理人员符合国家及广西壮族自治区的规定）。</w:t>
            </w:r>
          </w:p>
        </w:tc>
      </w:tr>
      <w:tr w14:paraId="60B6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69" w:type="dxa"/>
            <w:vMerge w:val="continue"/>
            <w:tcBorders>
              <w:top w:val="nil"/>
              <w:left w:val="single" w:color="auto" w:sz="4" w:space="0"/>
              <w:bottom w:val="single" w:color="auto" w:sz="4" w:space="0"/>
              <w:right w:val="single" w:color="auto" w:sz="4" w:space="0"/>
            </w:tcBorders>
            <w:vAlign w:val="center"/>
          </w:tcPr>
          <w:p w14:paraId="659A722B">
            <w:pPr>
              <w:widowControl/>
              <w:rPr>
                <w:rFonts w:ascii="宋体" w:hAnsi="宋体"/>
                <w:bCs/>
                <w:color w:val="000000" w:themeColor="text1"/>
                <w:szCs w:val="21"/>
                <w:highlight w:val="none"/>
                <w14:textFill>
                  <w14:solidFill>
                    <w14:schemeClr w14:val="tx1"/>
                  </w14:solidFill>
                </w14:textFill>
              </w:rPr>
            </w:pPr>
          </w:p>
        </w:tc>
        <w:tc>
          <w:tcPr>
            <w:tcW w:w="1023" w:type="dxa"/>
            <w:vMerge w:val="continue"/>
            <w:tcBorders>
              <w:top w:val="nil"/>
              <w:left w:val="single" w:color="auto" w:sz="4" w:space="0"/>
              <w:bottom w:val="single" w:color="auto" w:sz="4" w:space="0"/>
              <w:right w:val="single" w:color="auto" w:sz="4" w:space="0"/>
            </w:tcBorders>
            <w:vAlign w:val="center"/>
          </w:tcPr>
          <w:p w14:paraId="1DA69037">
            <w:pPr>
              <w:widowControl/>
              <w:rPr>
                <w:rFonts w:hint="eastAsia" w:ascii="宋体" w:hAnsi="宋体" w:eastAsia="宋体" w:cs="宋体"/>
                <w:bCs/>
                <w:color w:val="000000" w:themeColor="text1"/>
                <w:spacing w:val="-18"/>
                <w:sz w:val="21"/>
                <w:szCs w:val="21"/>
                <w:highlight w:val="none"/>
                <w14:textFill>
                  <w14:solidFill>
                    <w14:schemeClr w14:val="tx1"/>
                  </w14:solidFill>
                </w14:textFill>
              </w:rPr>
            </w:pPr>
          </w:p>
        </w:tc>
        <w:tc>
          <w:tcPr>
            <w:tcW w:w="132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960643E">
            <w:pPr>
              <w:spacing w:line="44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售后服务方案（满分5分）</w:t>
            </w:r>
          </w:p>
        </w:tc>
        <w:tc>
          <w:tcPr>
            <w:tcW w:w="6477" w:type="dxa"/>
            <w:tcBorders>
              <w:top w:val="single" w:color="auto" w:sz="4" w:space="0"/>
              <w:left w:val="single" w:color="auto" w:sz="4" w:space="0"/>
              <w:bottom w:val="single" w:color="auto" w:sz="4" w:space="0"/>
              <w:right w:val="single" w:color="auto" w:sz="4" w:space="0"/>
            </w:tcBorders>
          </w:tcPr>
          <w:p w14:paraId="7363E761">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根据投标文件中售后服务承诺书内容的完整性、可行性，到达故障现场时间、故障出现解决方案、定期维护 (注明时间)、免费技术培训方案、免费保修期外维修方案等方面进行打分。</w:t>
            </w:r>
          </w:p>
          <w:p w14:paraId="52D9A8A1">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优（3.6-5）分：售后服务承诺书内容完整、可行，到达故障现场时间、故障出现解决方案、定期维护 (注明时间)、免费技术培训方案、免费保修期外维修方案等招标文件服务要求方面优于招标文件要求，并针对本项目提出两条以上切实可行的、具有实际应用价值并经评委认可的其他售后服务承诺。</w:t>
            </w:r>
          </w:p>
          <w:p w14:paraId="59DC41D4">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良（1.6-3.5）分：售后服务承诺书内容完整、可行，到达故障现场时间、故障出现解决方案、定期维护 (注明时间)、免费技术培训方案、免费保修期外维修方案等招标文件服务要求方面有优于招标文件要求的内容；</w:t>
            </w:r>
          </w:p>
          <w:p w14:paraId="4FCB7630">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差（0-1.5）分：售后服务承诺书内容基本完整，到达故障现场时间、故障出现解决方案、定期维护 (注明时间)、免费技术培训方案、免费保修期外维修方案等招标文件服务要求方面基本满足；</w:t>
            </w:r>
          </w:p>
        </w:tc>
      </w:tr>
      <w:tr w14:paraId="5933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vMerge w:val="continue"/>
            <w:tcBorders>
              <w:top w:val="nil"/>
              <w:left w:val="single" w:color="auto" w:sz="4" w:space="0"/>
              <w:bottom w:val="single" w:color="auto" w:sz="4" w:space="0"/>
              <w:right w:val="single" w:color="auto" w:sz="4" w:space="0"/>
            </w:tcBorders>
            <w:vAlign w:val="center"/>
          </w:tcPr>
          <w:p w14:paraId="789CB8D9">
            <w:pPr>
              <w:widowControl/>
              <w:rPr>
                <w:rFonts w:ascii="宋体" w:hAnsi="宋体"/>
                <w:bCs/>
                <w:color w:val="000000" w:themeColor="text1"/>
                <w:szCs w:val="21"/>
                <w:highlight w:val="none"/>
                <w14:textFill>
                  <w14:solidFill>
                    <w14:schemeClr w14:val="tx1"/>
                  </w14:solidFill>
                </w14:textFill>
              </w:rPr>
            </w:pPr>
          </w:p>
        </w:tc>
        <w:tc>
          <w:tcPr>
            <w:tcW w:w="1023" w:type="dxa"/>
            <w:vMerge w:val="continue"/>
            <w:tcBorders>
              <w:top w:val="nil"/>
              <w:left w:val="single" w:color="auto" w:sz="4" w:space="0"/>
              <w:bottom w:val="single" w:color="auto" w:sz="4" w:space="0"/>
              <w:right w:val="single" w:color="auto" w:sz="4" w:space="0"/>
            </w:tcBorders>
            <w:vAlign w:val="center"/>
          </w:tcPr>
          <w:p w14:paraId="327AD31F">
            <w:pPr>
              <w:widowControl/>
              <w:rPr>
                <w:rFonts w:hint="eastAsia" w:ascii="宋体" w:hAnsi="宋体" w:eastAsia="宋体" w:cs="宋体"/>
                <w:bCs/>
                <w:color w:val="000000" w:themeColor="text1"/>
                <w:spacing w:val="-18"/>
                <w:sz w:val="21"/>
                <w:szCs w:val="21"/>
                <w:highlight w:val="none"/>
                <w14:textFill>
                  <w14:solidFill>
                    <w14:schemeClr w14:val="tx1"/>
                  </w14:solidFill>
                </w14:textFill>
              </w:rPr>
            </w:pPr>
          </w:p>
        </w:tc>
        <w:tc>
          <w:tcPr>
            <w:tcW w:w="132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316DA56">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质保期延长（3分）</w:t>
            </w:r>
          </w:p>
        </w:tc>
        <w:tc>
          <w:tcPr>
            <w:tcW w:w="6477" w:type="dxa"/>
            <w:tcBorders>
              <w:top w:val="single" w:color="auto" w:sz="4" w:space="0"/>
              <w:left w:val="single" w:color="auto" w:sz="4" w:space="0"/>
              <w:bottom w:val="single" w:color="auto" w:sz="4" w:space="0"/>
              <w:right w:val="single" w:color="auto" w:sz="4" w:space="0"/>
            </w:tcBorders>
          </w:tcPr>
          <w:p w14:paraId="740C64B7">
            <w:pPr>
              <w:spacing w:line="44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本项目整体质保期两年，每延长半年的，得0.5分，最高3分(以投标人出具的承诺函为准) </w:t>
            </w:r>
          </w:p>
        </w:tc>
      </w:tr>
      <w:tr w14:paraId="0114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69" w:type="dxa"/>
            <w:vMerge w:val="restart"/>
            <w:tcBorders>
              <w:top w:val="nil"/>
              <w:left w:val="single" w:color="auto" w:sz="4" w:space="0"/>
              <w:bottom w:val="single" w:color="auto" w:sz="4" w:space="0"/>
              <w:right w:val="single" w:color="auto" w:sz="4" w:space="0"/>
            </w:tcBorders>
            <w:vAlign w:val="center"/>
          </w:tcPr>
          <w:p w14:paraId="25FFFB78">
            <w:pPr>
              <w:adjustRightInd w:val="0"/>
              <w:spacing w:line="440" w:lineRule="exact"/>
              <w:jc w:val="center"/>
              <w:textAlignment w:val="baseline"/>
              <w:rPr>
                <w:rFonts w:hint="eastAsia"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w:t>
            </w:r>
          </w:p>
        </w:tc>
        <w:tc>
          <w:tcPr>
            <w:tcW w:w="1023" w:type="dxa"/>
            <w:vMerge w:val="restart"/>
            <w:tcBorders>
              <w:top w:val="nil"/>
              <w:left w:val="single" w:color="auto" w:sz="4" w:space="0"/>
              <w:bottom w:val="single" w:color="auto" w:sz="4" w:space="0"/>
              <w:right w:val="single" w:color="auto" w:sz="4" w:space="0"/>
            </w:tcBorders>
            <w:vAlign w:val="center"/>
          </w:tcPr>
          <w:p w14:paraId="04D2448B">
            <w:pPr>
              <w:adjustRightInd w:val="0"/>
              <w:spacing w:line="44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39E34AC4">
            <w:pPr>
              <w:pStyle w:val="2"/>
              <w:ind w:firstLine="210"/>
              <w:rPr>
                <w:rFonts w:hint="eastAsia" w:ascii="宋体" w:hAnsi="宋体" w:eastAsia="宋体" w:cs="宋体"/>
                <w:bCs/>
                <w:color w:val="000000" w:themeColor="text1"/>
                <w:sz w:val="21"/>
                <w:szCs w:val="21"/>
                <w:highlight w:val="none"/>
                <w14:textFill>
                  <w14:solidFill>
                    <w14:schemeClr w14:val="tx1"/>
                  </w14:solidFill>
                </w14:textFill>
              </w:rPr>
            </w:pPr>
          </w:p>
          <w:p w14:paraId="11A0D08B">
            <w:pPr>
              <w:pStyle w:val="2"/>
              <w:ind w:firstLine="210"/>
              <w:rPr>
                <w:rFonts w:hint="eastAsia" w:ascii="宋体" w:hAnsi="宋体" w:eastAsia="宋体" w:cs="宋体"/>
                <w:bCs/>
                <w:color w:val="000000" w:themeColor="text1"/>
                <w:sz w:val="21"/>
                <w:szCs w:val="21"/>
                <w:highlight w:val="none"/>
                <w14:textFill>
                  <w14:solidFill>
                    <w14:schemeClr w14:val="tx1"/>
                  </w14:solidFill>
                </w14:textFill>
              </w:rPr>
            </w:pPr>
          </w:p>
          <w:p w14:paraId="6643516A">
            <w:pPr>
              <w:pStyle w:val="2"/>
              <w:ind w:firstLine="210"/>
              <w:rPr>
                <w:rFonts w:hint="eastAsia" w:ascii="宋体" w:hAnsi="宋体" w:eastAsia="宋体" w:cs="宋体"/>
                <w:bCs/>
                <w:color w:val="000000" w:themeColor="text1"/>
                <w:sz w:val="21"/>
                <w:szCs w:val="21"/>
                <w:highlight w:val="none"/>
                <w14:textFill>
                  <w14:solidFill>
                    <w14:schemeClr w14:val="tx1"/>
                  </w14:solidFill>
                </w14:textFill>
              </w:rPr>
            </w:pPr>
          </w:p>
          <w:p w14:paraId="2733CAEF">
            <w:pPr>
              <w:pStyle w:val="2"/>
              <w:ind w:firstLine="210"/>
              <w:rPr>
                <w:rFonts w:hint="eastAsia" w:ascii="宋体" w:hAnsi="宋体" w:eastAsia="宋体" w:cs="宋体"/>
                <w:bCs/>
                <w:color w:val="000000" w:themeColor="text1"/>
                <w:sz w:val="21"/>
                <w:szCs w:val="21"/>
                <w:highlight w:val="none"/>
                <w14:textFill>
                  <w14:solidFill>
                    <w14:schemeClr w14:val="tx1"/>
                  </w14:solidFill>
                </w14:textFill>
              </w:rPr>
            </w:pPr>
          </w:p>
          <w:p w14:paraId="5B30CDF6">
            <w:pPr>
              <w:pStyle w:val="2"/>
              <w:ind w:firstLine="0"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商务分（满分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132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755035A">
            <w:pPr>
              <w:spacing w:line="440" w:lineRule="exact"/>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业绩分（满分5分）</w:t>
            </w:r>
          </w:p>
        </w:tc>
        <w:tc>
          <w:tcPr>
            <w:tcW w:w="6477" w:type="dxa"/>
            <w:tcBorders>
              <w:top w:val="single" w:color="auto" w:sz="4" w:space="0"/>
              <w:left w:val="single" w:color="auto" w:sz="4" w:space="0"/>
              <w:bottom w:val="single" w:color="auto" w:sz="4" w:space="0"/>
              <w:right w:val="single" w:color="auto" w:sz="4" w:space="0"/>
            </w:tcBorders>
          </w:tcPr>
          <w:p w14:paraId="0B2D5CD2">
            <w:pPr>
              <w:pStyle w:val="6"/>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2019年1月1日以来投标人承接类似项目业绩，提供业绩合同或中标通知书的复印件，每1份得1分，满分5分；</w:t>
            </w:r>
          </w:p>
          <w:p w14:paraId="20FD0D50">
            <w:pPr>
              <w:pStyle w:val="6"/>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注：类似项目是指：</w:t>
            </w:r>
            <w:r>
              <w:rPr>
                <w:rFonts w:hint="eastAsia" w:hAnsi="宋体"/>
                <w:bCs/>
                <w:color w:val="000000" w:themeColor="text1"/>
                <w:sz w:val="21"/>
                <w14:textFill>
                  <w14:solidFill>
                    <w14:schemeClr w14:val="tx1"/>
                  </w14:solidFill>
                </w14:textFill>
              </w:rPr>
              <w:t>供应商单个合同额达500万元（含税）及以上的中央空调采购安装工程项目，</w:t>
            </w:r>
            <w:r>
              <w:rPr>
                <w:rFonts w:hint="eastAsia" w:hAnsi="宋体"/>
                <w:bCs/>
                <w:color w:val="000000" w:themeColor="text1"/>
                <w:sz w:val="21"/>
                <w:lang w:eastAsia="zh-CN"/>
                <w14:textFill>
                  <w14:solidFill>
                    <w14:schemeClr w14:val="tx1"/>
                  </w14:solidFill>
                </w14:textFill>
              </w:rPr>
              <w:t>每个得</w:t>
            </w:r>
            <w:r>
              <w:rPr>
                <w:rFonts w:hint="eastAsia" w:hAnsi="宋体"/>
                <w:bCs/>
                <w:color w:val="000000" w:themeColor="text1"/>
                <w:sz w:val="21"/>
                <w:lang w:val="en-US" w:eastAsia="zh-CN"/>
                <w14:textFill>
                  <w14:solidFill>
                    <w14:schemeClr w14:val="tx1"/>
                  </w14:solidFill>
                </w14:textFill>
              </w:rPr>
              <w:t>1分，</w:t>
            </w:r>
            <w:r>
              <w:rPr>
                <w:rFonts w:hint="eastAsia" w:hAnsi="宋体"/>
                <w:bCs/>
                <w:color w:val="000000" w:themeColor="text1"/>
                <w:sz w:val="21"/>
                <w14:textFill>
                  <w14:solidFill>
                    <w14:schemeClr w14:val="tx1"/>
                  </w14:solidFill>
                </w14:textFill>
              </w:rPr>
              <w:t>供应商单个合同额</w:t>
            </w:r>
            <w:r>
              <w:rPr>
                <w:rFonts w:hint="eastAsia" w:hAnsi="宋体"/>
                <w:bCs/>
                <w:color w:val="000000" w:themeColor="text1"/>
                <w:sz w:val="21"/>
                <w:lang w:val="en-US" w:eastAsia="zh-CN"/>
                <w14:textFill>
                  <w14:solidFill>
                    <w14:schemeClr w14:val="tx1"/>
                  </w14:solidFill>
                </w14:textFill>
              </w:rPr>
              <w:t>300-</w:t>
            </w:r>
            <w:r>
              <w:rPr>
                <w:rFonts w:hint="eastAsia" w:hAnsi="宋体"/>
                <w:bCs/>
                <w:color w:val="000000" w:themeColor="text1"/>
                <w:sz w:val="21"/>
                <w14:textFill>
                  <w14:solidFill>
                    <w14:schemeClr w14:val="tx1"/>
                  </w14:solidFill>
                </w14:textFill>
              </w:rPr>
              <w:t>500万元（含税）的中央空调采购安装工程项目，</w:t>
            </w:r>
            <w:r>
              <w:rPr>
                <w:rFonts w:hint="eastAsia" w:hAnsi="宋体"/>
                <w:bCs/>
                <w:color w:val="000000" w:themeColor="text1"/>
                <w:sz w:val="21"/>
                <w:lang w:eastAsia="zh-CN"/>
                <w14:textFill>
                  <w14:solidFill>
                    <w14:schemeClr w14:val="tx1"/>
                  </w14:solidFill>
                </w14:textFill>
              </w:rPr>
              <w:t>每个得</w:t>
            </w:r>
            <w:r>
              <w:rPr>
                <w:rFonts w:hint="eastAsia" w:hAnsi="宋体"/>
                <w:bCs/>
                <w:color w:val="000000" w:themeColor="text1"/>
                <w:sz w:val="21"/>
                <w:lang w:val="en-US" w:eastAsia="zh-CN"/>
                <w14:textFill>
                  <w14:solidFill>
                    <w14:schemeClr w14:val="tx1"/>
                  </w14:solidFill>
                </w14:textFill>
              </w:rPr>
              <w:t>0.5分，时间为</w:t>
            </w:r>
            <w:r>
              <w:rPr>
                <w:rFonts w:hint="eastAsia" w:hAnsi="宋体"/>
                <w:bCs/>
                <w:color w:val="000000" w:themeColor="text1"/>
                <w:sz w:val="21"/>
                <w14:textFill>
                  <w14:solidFill>
                    <w14:schemeClr w14:val="tx1"/>
                  </w14:solidFill>
                </w14:textFill>
              </w:rPr>
              <w:t>2019年1月1日至提交投标文件截止时间止。</w:t>
            </w:r>
          </w:p>
        </w:tc>
      </w:tr>
      <w:tr w14:paraId="07E0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569" w:type="dxa"/>
            <w:vMerge w:val="continue"/>
            <w:tcBorders>
              <w:top w:val="nil"/>
              <w:left w:val="single" w:color="auto" w:sz="4" w:space="0"/>
              <w:bottom w:val="single" w:color="auto" w:sz="4" w:space="0"/>
              <w:right w:val="single" w:color="auto" w:sz="4" w:space="0"/>
            </w:tcBorders>
            <w:vAlign w:val="center"/>
          </w:tcPr>
          <w:p w14:paraId="3AC4DA36">
            <w:pPr>
              <w:widowControl/>
              <w:rPr>
                <w:rFonts w:ascii="宋体" w:hAnsi="宋体"/>
                <w:bCs/>
                <w:color w:val="000000" w:themeColor="text1"/>
                <w:szCs w:val="21"/>
                <w:highlight w:val="none"/>
                <w14:textFill>
                  <w14:solidFill>
                    <w14:schemeClr w14:val="tx1"/>
                  </w14:solidFill>
                </w14:textFill>
              </w:rPr>
            </w:pPr>
          </w:p>
        </w:tc>
        <w:tc>
          <w:tcPr>
            <w:tcW w:w="1023" w:type="dxa"/>
            <w:vMerge w:val="continue"/>
            <w:tcBorders>
              <w:top w:val="nil"/>
              <w:left w:val="single" w:color="auto" w:sz="4" w:space="0"/>
              <w:bottom w:val="single" w:color="auto" w:sz="4" w:space="0"/>
              <w:right w:val="single" w:color="auto" w:sz="4" w:space="0"/>
            </w:tcBorders>
            <w:vAlign w:val="center"/>
          </w:tcPr>
          <w:p w14:paraId="268948FE">
            <w:pPr>
              <w:widowControl/>
              <w:rPr>
                <w:rFonts w:hint="eastAsia" w:ascii="宋体" w:hAnsi="宋体" w:eastAsia="宋体" w:cs="宋体"/>
                <w:bCs/>
                <w:color w:val="000000" w:themeColor="text1"/>
                <w:sz w:val="21"/>
                <w:szCs w:val="21"/>
                <w:highlight w:val="none"/>
                <w14:textFill>
                  <w14:solidFill>
                    <w14:schemeClr w14:val="tx1"/>
                  </w14:solidFill>
                </w14:textFill>
              </w:rPr>
            </w:pPr>
          </w:p>
        </w:tc>
        <w:tc>
          <w:tcPr>
            <w:tcW w:w="132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A7D0681">
            <w:pPr>
              <w:spacing w:line="440" w:lineRule="exact"/>
              <w:jc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综合实力</w:t>
            </w:r>
            <w:r>
              <w:rPr>
                <w:rFonts w:hint="eastAsia" w:ascii="宋体" w:hAnsi="宋体" w:eastAsia="宋体" w:cs="宋体"/>
                <w:bCs/>
                <w:color w:val="000000" w:themeColor="text1"/>
                <w:sz w:val="21"/>
                <w:szCs w:val="21"/>
                <w:highlight w:val="none"/>
                <w14:textFill>
                  <w14:solidFill>
                    <w14:schemeClr w14:val="tx1"/>
                  </w14:solidFill>
                </w14:textFill>
              </w:rPr>
              <w:t>（满分3分）</w:t>
            </w:r>
          </w:p>
        </w:tc>
        <w:tc>
          <w:tcPr>
            <w:tcW w:w="6477" w:type="dxa"/>
            <w:tcBorders>
              <w:top w:val="single" w:color="auto" w:sz="4" w:space="0"/>
              <w:left w:val="single" w:color="auto" w:sz="4" w:space="0"/>
              <w:bottom w:val="single" w:color="auto" w:sz="4" w:space="0"/>
              <w:right w:val="single" w:color="auto" w:sz="4" w:space="0"/>
            </w:tcBorders>
          </w:tcPr>
          <w:p w14:paraId="19969E52">
            <w:pPr>
              <w:spacing w:line="400" w:lineRule="exac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1.投标人获得ISO9001质量管理体系认证证书、ISO14001环境管理体系认证证书、ISO45001职业健康认证证书的，每个得0.5分，最高得1分。（须提供有效证明文件材料）</w:t>
            </w:r>
          </w:p>
          <w:p w14:paraId="6A8C0D0E">
            <w:pPr>
              <w:pStyle w:val="6"/>
              <w:spacing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2.投标人具备机电工程施工总承包二级或以上资质，或建筑机电安装工程专业承包二级或以上资质的，得1分。（须提供有效证明文件材料）</w:t>
            </w:r>
          </w:p>
          <w:p w14:paraId="6812F613">
            <w:pPr>
              <w:pStyle w:val="2"/>
              <w:spacing w:line="400" w:lineRule="exact"/>
              <w:ind w:firstLine="0" w:firstLineChars="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根据投标人2021-2023年度审计报告中的营业收入平均值进行评分，将营业收入按由高至低顺序进行排序，排名第一的得1分、第二的得0.7分、第三的得0.4分、第四名及以后不得分。备注：提供经会计师事务所审计的2021-2023年度财务审计报告，没有提供的不得分。</w:t>
            </w:r>
          </w:p>
        </w:tc>
      </w:tr>
      <w:tr w14:paraId="0483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393" w:type="dxa"/>
            <w:gridSpan w:val="4"/>
            <w:tcBorders>
              <w:top w:val="single" w:color="auto" w:sz="4" w:space="0"/>
              <w:left w:val="single" w:color="auto" w:sz="4" w:space="0"/>
              <w:bottom w:val="single" w:color="auto" w:sz="4" w:space="0"/>
              <w:right w:val="single" w:color="auto" w:sz="4" w:space="0"/>
            </w:tcBorders>
          </w:tcPr>
          <w:p w14:paraId="0ED8B3A0">
            <w:pPr>
              <w:pStyle w:val="6"/>
              <w:spacing w:line="440" w:lineRule="exact"/>
              <w:rPr>
                <w:rFonts w:hAnsi="宋体"/>
                <w:bCs/>
                <w:color w:val="000000" w:themeColor="text1"/>
                <w:kern w:val="2"/>
                <w:sz w:val="21"/>
                <w:highlight w:val="none"/>
                <w14:textFill>
                  <w14:solidFill>
                    <w14:schemeClr w14:val="tx1"/>
                  </w14:solidFill>
                </w14:textFill>
              </w:rPr>
            </w:pPr>
            <w:r>
              <w:rPr>
                <w:rFonts w:hint="eastAsia" w:hAnsi="宋体"/>
                <w:b/>
                <w:bCs/>
                <w:color w:val="000000" w:themeColor="text1"/>
                <w:kern w:val="2"/>
                <w:sz w:val="21"/>
                <w:highlight w:val="none"/>
                <w14:textFill>
                  <w14:solidFill>
                    <w14:schemeClr w14:val="tx1"/>
                  </w14:solidFill>
                </w14:textFill>
              </w:rPr>
              <w:t>总得分=1+2+3=100</w:t>
            </w:r>
          </w:p>
        </w:tc>
      </w:tr>
    </w:tbl>
    <w:p w14:paraId="38F378C0">
      <w:pPr>
        <w:pStyle w:val="5"/>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仿宋" w:hAnsi="仿宋" w:cs="仿宋"/>
          <w:b/>
          <w:bCs/>
          <w:color w:val="000000" w:themeColor="text1"/>
          <w:sz w:val="24"/>
          <w:szCs w:val="24"/>
          <w:highlight w:val="none"/>
          <w:lang w:eastAsia="zh-CN"/>
          <w14:textFill>
            <w14:solidFill>
              <w14:schemeClr w14:val="tx1"/>
            </w14:solidFill>
          </w14:textFill>
        </w:rPr>
      </w:pPr>
    </w:p>
    <w:p w14:paraId="00C5153F">
      <w:pPr>
        <w:pStyle w:val="5"/>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仿宋" w:hAnsi="仿宋" w:cs="仿宋"/>
          <w:b/>
          <w:bCs/>
          <w:color w:val="000000" w:themeColor="text1"/>
          <w:sz w:val="24"/>
          <w:szCs w:val="24"/>
          <w:highlight w:val="none"/>
          <w:lang w:eastAsia="zh-CN"/>
          <w14:textFill>
            <w14:solidFill>
              <w14:schemeClr w14:val="tx1"/>
            </w14:solidFill>
          </w14:textFill>
        </w:rPr>
      </w:pPr>
      <w:r>
        <w:rPr>
          <w:rFonts w:hint="eastAsia" w:ascii="仿宋" w:hAnsi="仿宋" w:cs="仿宋"/>
          <w:b/>
          <w:bCs/>
          <w:color w:val="000000" w:themeColor="text1"/>
          <w:sz w:val="24"/>
          <w:szCs w:val="24"/>
          <w:highlight w:val="none"/>
          <w:lang w:eastAsia="zh-CN"/>
          <w14:textFill>
            <w14:solidFill>
              <w14:schemeClr w14:val="tx1"/>
            </w14:solidFill>
          </w14:textFill>
        </w:rPr>
        <w:t>附件</w:t>
      </w:r>
      <w:r>
        <w:rPr>
          <w:rFonts w:hint="eastAsia" w:ascii="仿宋" w:hAnsi="仿宋" w:cs="仿宋"/>
          <w:b/>
          <w:bCs/>
          <w:color w:val="000000" w:themeColor="text1"/>
          <w:sz w:val="24"/>
          <w:szCs w:val="24"/>
          <w:highlight w:val="none"/>
          <w:lang w:val="en-US" w:eastAsia="zh-CN"/>
          <w14:textFill>
            <w14:solidFill>
              <w14:schemeClr w14:val="tx1"/>
            </w14:solidFill>
          </w14:textFill>
        </w:rPr>
        <w:t>2</w:t>
      </w:r>
      <w:r>
        <w:rPr>
          <w:rFonts w:hint="eastAsia" w:ascii="仿宋" w:hAnsi="仿宋" w:cs="仿宋"/>
          <w:b/>
          <w:bCs/>
          <w:color w:val="000000" w:themeColor="text1"/>
          <w:sz w:val="24"/>
          <w:szCs w:val="24"/>
          <w:highlight w:val="none"/>
          <w:lang w:eastAsia="zh-CN"/>
          <w14:textFill>
            <w14:solidFill>
              <w14:schemeClr w14:val="tx1"/>
            </w14:solidFill>
          </w14:textFill>
        </w:rPr>
        <w:t>：</w:t>
      </w:r>
    </w:p>
    <w:tbl>
      <w:tblPr>
        <w:tblStyle w:val="7"/>
        <w:tblW w:w="7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972"/>
        <w:gridCol w:w="968"/>
        <w:gridCol w:w="2250"/>
        <w:gridCol w:w="1364"/>
      </w:tblGrid>
      <w:tr w14:paraId="66B3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1AF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主机能效评分对应表</w:t>
            </w:r>
          </w:p>
        </w:tc>
      </w:tr>
      <w:tr w14:paraId="106E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8DB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972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定频机组COP</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B08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得分</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B2A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变频机组IPLV（GB19577-2015）</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5AC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得分</w:t>
            </w:r>
          </w:p>
        </w:tc>
      </w:tr>
      <w:tr w14:paraId="5E38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E63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221E">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D63C">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23BB">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765A">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w:t>
            </w:r>
          </w:p>
        </w:tc>
      </w:tr>
      <w:tr w14:paraId="19CD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84E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FC50">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6.3126</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40FD">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0.25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DE0F">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8.181</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649F">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0.25</w:t>
            </w:r>
          </w:p>
        </w:tc>
      </w:tr>
      <w:tr w14:paraId="0DB8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379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FC7C">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6.3252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8CAB">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41E4">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8.262</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B98E">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0.5</w:t>
            </w:r>
          </w:p>
        </w:tc>
      </w:tr>
      <w:tr w14:paraId="703D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9F6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FFC8">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6.3378</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AA14">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0.75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3D0E">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8.343</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E8DD">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0.75</w:t>
            </w:r>
          </w:p>
        </w:tc>
      </w:tr>
      <w:tr w14:paraId="4D29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357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7D0D">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6.3504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41F1">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5337">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8.424</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F642">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r>
      <w:tr w14:paraId="3345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450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C26C">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6.363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ACBD">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E2F5">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8.505</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F1CD">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w:t>
            </w:r>
          </w:p>
        </w:tc>
      </w:tr>
      <w:tr w14:paraId="3150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FD5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036E">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6.3756</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052F">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99CD">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8.586</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2EBD">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r>
      <w:tr w14:paraId="3D03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B71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70B9">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6.3882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14D5">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2B6A">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8.667</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DF4C">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1.75</w:t>
            </w:r>
          </w:p>
        </w:tc>
      </w:tr>
      <w:tr w14:paraId="279A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7F5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1518">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6.4008</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F886">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EF75">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8.748</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C4C1">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r>
      <w:tr w14:paraId="0E1D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369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C553">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6.4134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A352">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D5AB">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8.829</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DCC2">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2.25</w:t>
            </w:r>
          </w:p>
        </w:tc>
      </w:tr>
      <w:tr w14:paraId="10EE3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DA7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1C13">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6.426</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411B">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4598">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8.91</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4357">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r>
      <w:tr w14:paraId="42C2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A2D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F14E">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6.4386</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2D0D">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A5C9">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8.991</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B06A">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2.75</w:t>
            </w:r>
          </w:p>
        </w:tc>
      </w:tr>
      <w:tr w14:paraId="27C4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BDF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B7FF">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6.4512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2009">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BFFC">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9.072</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5902">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14:paraId="0779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C57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1EE5">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6.4638</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426B">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D9FB">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9.153</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3A5E">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3.25</w:t>
            </w:r>
          </w:p>
        </w:tc>
      </w:tr>
      <w:tr w14:paraId="3BD6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1FF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46B2">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6.4764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92A7">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6CA8">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9.234</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1DCF">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r>
      <w:tr w14:paraId="3BB8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045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C58C">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6.489</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BF99">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8981">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9.315</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1CB6">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3.75</w:t>
            </w:r>
          </w:p>
        </w:tc>
      </w:tr>
      <w:tr w14:paraId="03C2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6A2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90B4">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6.5016</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3E53">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8E65">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9.396</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21CE">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r>
      <w:tr w14:paraId="2EFD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118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33E5">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6.5142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3C3C">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AB60">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9.477</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6FCF">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4.25</w:t>
            </w:r>
          </w:p>
        </w:tc>
      </w:tr>
      <w:tr w14:paraId="09AD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3A4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E5D0">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6.5268</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0CAC">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C1AC">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9.558</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6C93">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r>
      <w:tr w14:paraId="35DC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242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0A2E">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6.5394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EF44">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BAC7">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9.639</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4145">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4.75</w:t>
            </w:r>
          </w:p>
        </w:tc>
      </w:tr>
      <w:tr w14:paraId="3E2C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7C1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573D">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6.552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69E9">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F6DD">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9.72</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434E">
            <w:pPr>
              <w:keepNext w:val="0"/>
              <w:keepLines w:val="0"/>
              <w:widowControl/>
              <w:suppressLineNumbers w:val="0"/>
              <w:jc w:val="righ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bl>
    <w:p w14:paraId="6B3F70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C3405"/>
    <w:multiLevelType w:val="singleLevel"/>
    <w:tmpl w:val="83FC3405"/>
    <w:lvl w:ilvl="0" w:tentative="0">
      <w:start w:val="1"/>
      <w:numFmt w:val="decimal"/>
      <w:lvlText w:val="%1."/>
      <w:lvlJc w:val="left"/>
      <w:pPr>
        <w:tabs>
          <w:tab w:val="left" w:pos="312"/>
        </w:tabs>
      </w:pPr>
    </w:lvl>
  </w:abstractNum>
  <w:abstractNum w:abstractNumId="1">
    <w:nsid w:val="15631E62"/>
    <w:multiLevelType w:val="multilevel"/>
    <w:tmpl w:val="15631E62"/>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688259C"/>
    <w:multiLevelType w:val="singleLevel"/>
    <w:tmpl w:val="1688259C"/>
    <w:lvl w:ilvl="0" w:tentative="0">
      <w:start w:val="2"/>
      <w:numFmt w:val="chineseCounting"/>
      <w:suff w:val="nothing"/>
      <w:lvlText w:val="%1、"/>
      <w:lvlJc w:val="left"/>
      <w:rPr>
        <w:rFonts w:hint="eastAsia"/>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YmU5ZjVjZGJmNjAyNWU5OWE1NzM3NTBmNTA1NDMifQ=="/>
  </w:docVars>
  <w:rsids>
    <w:rsidRoot w:val="2D5047C1"/>
    <w:rsid w:val="2D5047C1"/>
    <w:rsid w:val="353D16A1"/>
    <w:rsid w:val="41175793"/>
    <w:rsid w:val="43CC2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99"/>
    <w:pPr>
      <w:keepNext/>
      <w:keepLines/>
      <w:spacing w:before="340" w:after="330" w:line="576"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spacing w:beforeLines="50" w:afterLines="50" w:line="360" w:lineRule="auto"/>
      <w:ind w:right="-120" w:firstLine="476"/>
    </w:pPr>
    <w:rPr>
      <w:rFonts w:hAnsi="宋体"/>
      <w:sz w:val="24"/>
    </w:rPr>
  </w:style>
  <w:style w:type="paragraph" w:styleId="3">
    <w:name w:val="Body Text"/>
    <w:basedOn w:val="1"/>
    <w:next w:val="4"/>
    <w:qFormat/>
    <w:uiPriority w:val="0"/>
    <w:pPr>
      <w:spacing w:after="120" w:line="240" w:lineRule="auto"/>
    </w:pPr>
    <w:rPr>
      <w:kern w:val="0"/>
      <w:sz w:val="20"/>
      <w:szCs w:val="20"/>
    </w:rPr>
  </w:style>
  <w:style w:type="paragraph" w:customStyle="1" w:styleId="4">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6">
    <w:name w:val="Plain Text"/>
    <w:basedOn w:val="1"/>
    <w:next w:val="1"/>
    <w:qFormat/>
    <w:uiPriority w:val="0"/>
    <w:rPr>
      <w:rFonts w:ascii="宋体" w:hAnsi="Courier New"/>
      <w:szCs w:val="20"/>
    </w:rPr>
  </w:style>
  <w:style w:type="character" w:customStyle="1" w:styleId="9">
    <w:name w:val="18"/>
    <w:basedOn w:val="8"/>
    <w:qFormat/>
    <w:uiPriority w:val="0"/>
    <w:rPr>
      <w:rFonts w:hint="default" w:ascii="Arial" w:hAnsi="Arial" w:eastAsia="黑体" w:cs="Arial"/>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4551</Words>
  <Characters>5172</Characters>
  <Lines>0</Lines>
  <Paragraphs>0</Paragraphs>
  <TotalTime>0</TotalTime>
  <ScaleCrop>false</ScaleCrop>
  <LinksUpToDate>false</LinksUpToDate>
  <CharactersWithSpaces>5186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2024-11-04T10:55:00Z</dcterms:created>
  <dc:creator>Administrator</dc:creator>
  <cp:lastModifiedBy>Administrator</cp:lastModifiedBy>
  <dcterms:modified xsi:type="dcterms:W3CDTF">2024-11-04T11:17:29Z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714F3A8E7C1144BD975FBC7BAB04D13D_11</vt:lpwstr>
  </property>
</Properties>
</file>