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_GBK" w:hAnsi="方正小标宋_GBK" w:eastAsia="方正小标宋_GBK" w:cs="方正小标宋_GBK"/>
          <w:b w:val="0"/>
          <w:bCs/>
          <w:sz w:val="36"/>
          <w:szCs w:val="36"/>
        </w:rPr>
        <w:instrText xml:space="preserve">ADDIN CNKISM.UserStyle</w:instrText>
      </w:r>
      <w:r>
        <w:rPr>
          <w:rFonts w:hint="eastAsia" w:ascii="方正小标宋_GBK" w:hAnsi="方正小标宋_GBK" w:eastAsia="方正小标宋_GBK" w:cs="方正小标宋_GBK"/>
          <w:b w:val="0"/>
          <w:bCs/>
          <w:sz w:val="36"/>
          <w:szCs w:val="36"/>
        </w:rPr>
        <w:fldChar w:fldCharType="separate"/>
      </w:r>
      <w:r>
        <w:rPr>
          <w:rFonts w:hint="eastAsia" w:ascii="方正小标宋_GBK" w:hAnsi="方正小标宋_GBK" w:eastAsia="方正小标宋_GBK" w:cs="方正小标宋_GBK"/>
          <w:b w:val="0"/>
          <w:bCs/>
          <w:sz w:val="36"/>
          <w:szCs w:val="36"/>
        </w:rPr>
        <w:fldChar w:fldCharType="end"/>
      </w:r>
      <w:r>
        <w:rPr>
          <w:rFonts w:hint="eastAsia" w:ascii="方正小标宋_GBK" w:hAnsi="方正小标宋_GBK" w:eastAsia="方正小标宋_GBK" w:cs="方正小标宋_GBK"/>
          <w:b w:val="0"/>
          <w:bCs/>
          <w:sz w:val="36"/>
          <w:szCs w:val="36"/>
        </w:rPr>
        <w:t>关</w:t>
      </w:r>
      <w:r>
        <w:rPr>
          <w:rFonts w:hint="eastAsia" w:ascii="方正小标宋_GBK" w:hAnsi="方正小标宋_GBK" w:eastAsia="方正小标宋_GBK" w:cs="方正小标宋_GBK"/>
          <w:b w:val="0"/>
          <w:bCs/>
          <w:sz w:val="36"/>
          <w:szCs w:val="36"/>
          <w:lang w:val="en-US" w:eastAsia="zh-CN"/>
        </w:rPr>
        <w:t>于北院院区扩建工程一期项目(国家重大传染病防治基地)地质勘察服务项目需求</w:t>
      </w:r>
    </w:p>
    <w:p>
      <w:pPr>
        <w:spacing w:line="360" w:lineRule="auto"/>
        <w:rPr>
          <w:rFonts w:hint="eastAsia" w:ascii="宋体" w:hAnsi="宋体"/>
          <w:sz w:val="24"/>
        </w:rPr>
      </w:pPr>
    </w:p>
    <w:p>
      <w:pPr>
        <w:keepNext w:val="0"/>
        <w:keepLines w:val="0"/>
        <w:pageBreakBefore w:val="0"/>
        <w:widowControl/>
        <w:kinsoku/>
        <w:wordWrap/>
        <w:overflowPunct/>
        <w:topLinePunct w:val="0"/>
        <w:autoSpaceDE/>
        <w:autoSpaceDN/>
        <w:bidi w:val="0"/>
        <w:adjustRightInd/>
        <w:snapToGrid/>
        <w:spacing w:line="520" w:lineRule="exact"/>
        <w:ind w:firstLine="482"/>
        <w:jc w:val="left"/>
        <w:textAlignment w:val="auto"/>
        <w:outlineLvl w:val="0"/>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一、</w:t>
      </w:r>
      <w:r>
        <w:rPr>
          <w:rFonts w:hint="eastAsia" w:ascii="仿宋" w:hAnsi="仿宋" w:eastAsia="仿宋" w:cs="仿宋"/>
          <w:b/>
          <w:kern w:val="0"/>
          <w:sz w:val="32"/>
          <w:szCs w:val="32"/>
        </w:rPr>
        <w:t>项目概况</w:t>
      </w:r>
      <w:r>
        <w:rPr>
          <w:rFonts w:hint="eastAsia" w:ascii="仿宋" w:hAnsi="仿宋" w:eastAsia="仿宋" w:cs="仿宋"/>
          <w:b/>
          <w:kern w:val="0"/>
          <w:sz w:val="32"/>
          <w:szCs w:val="32"/>
          <w:lang w:val="en-US" w:eastAsia="zh-CN"/>
        </w:rPr>
        <w:t>与服务范围</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b w:val="0"/>
          <w:bCs w:val="0"/>
          <w:kern w:val="0"/>
          <w:sz w:val="32"/>
          <w:szCs w:val="32"/>
        </w:rPr>
        <w:t>1.1项目名称：</w:t>
      </w:r>
      <w:r>
        <w:rPr>
          <w:rFonts w:hint="eastAsia" w:ascii="仿宋" w:hAnsi="仿宋" w:eastAsia="仿宋" w:cs="仿宋"/>
          <w:kern w:val="0"/>
          <w:sz w:val="32"/>
          <w:szCs w:val="32"/>
          <w:lang w:val="en-US" w:eastAsia="zh-CN"/>
        </w:rPr>
        <w:t>广西壮族自治区人民医院北院院区扩建工程一期项目(国家重大传染病防治基地)地质勘察服务</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1.2项目地点：南宁市邕武路19号。</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lang w:val="en-US" w:eastAsia="zh-CN"/>
        </w:rPr>
        <w:t>1.3建设规模及内容：</w:t>
      </w:r>
      <w:r>
        <w:rPr>
          <w:rFonts w:hint="eastAsia" w:ascii="仿宋" w:hAnsi="仿宋" w:eastAsia="仿宋" w:cs="仿宋"/>
          <w:kern w:val="0"/>
          <w:sz w:val="32"/>
          <w:szCs w:val="32"/>
          <w:highlight w:val="none"/>
          <w:lang w:val="en-US" w:eastAsia="zh-CN"/>
        </w:rPr>
        <w:t>主要建设一栋</w:t>
      </w:r>
      <w:r>
        <w:rPr>
          <w:rFonts w:hint="eastAsia" w:ascii="仿宋" w:hAnsi="仿宋" w:eastAsia="仿宋" w:cs="仿宋"/>
          <w:kern w:val="0"/>
          <w:sz w:val="32"/>
          <w:szCs w:val="32"/>
          <w:lang w:val="en-US" w:eastAsia="zh-CN"/>
        </w:rPr>
        <w:t>门急诊综合楼</w:t>
      </w:r>
      <w:r>
        <w:rPr>
          <w:rFonts w:hint="eastAsia" w:ascii="仿宋" w:hAnsi="仿宋" w:eastAsia="仿宋" w:cs="仿宋"/>
          <w:kern w:val="0"/>
          <w:sz w:val="32"/>
          <w:szCs w:val="32"/>
          <w:highlight w:val="none"/>
          <w:lang w:val="en-US" w:eastAsia="zh-CN"/>
        </w:rPr>
        <w:t>（含专科特色诊疗中心）、一栋感染性疾病楼及</w:t>
      </w:r>
      <w:r>
        <w:rPr>
          <w:rFonts w:hint="eastAsia" w:ascii="仿宋" w:hAnsi="仿宋" w:eastAsia="仿宋" w:cs="仿宋"/>
          <w:kern w:val="0"/>
          <w:sz w:val="32"/>
          <w:szCs w:val="32"/>
          <w:lang w:val="en-US" w:eastAsia="zh-CN"/>
        </w:rPr>
        <w:t>发热门诊、</w:t>
      </w:r>
      <w:r>
        <w:rPr>
          <w:rFonts w:hint="eastAsia" w:ascii="仿宋" w:hAnsi="仿宋" w:eastAsia="仿宋" w:cs="仿宋"/>
          <w:kern w:val="0"/>
          <w:sz w:val="32"/>
          <w:szCs w:val="32"/>
          <w:highlight w:val="none"/>
          <w:lang w:val="en-US" w:eastAsia="zh-CN"/>
        </w:rPr>
        <w:t>地下室、配套建设道路、绿化、铺装、大门、跨泄洪沟桥梁等室外工程等附属设施。</w:t>
      </w:r>
      <w:r>
        <w:rPr>
          <w:rFonts w:hint="eastAsia" w:ascii="仿宋" w:hAnsi="仿宋" w:eastAsia="仿宋" w:cs="仿宋"/>
          <w:kern w:val="0"/>
          <w:sz w:val="32"/>
          <w:szCs w:val="32"/>
          <w:lang w:val="en-US" w:eastAsia="zh-CN"/>
        </w:rPr>
        <w:t>总建筑面积77800平方米，其中地上建筑面积59300平方米，地下建筑面积为18500平方米；门急诊综合楼为地上4层，</w:t>
      </w:r>
      <w:r>
        <w:rPr>
          <w:rFonts w:hint="eastAsia" w:ascii="仿宋" w:hAnsi="仿宋" w:eastAsia="仿宋" w:cs="仿宋"/>
          <w:kern w:val="0"/>
          <w:sz w:val="32"/>
          <w:szCs w:val="32"/>
          <w:highlight w:val="none"/>
          <w:lang w:val="en-US" w:eastAsia="zh-CN"/>
        </w:rPr>
        <w:t>专科特色诊疗中心为地上13层，地下二层。发热门诊</w:t>
      </w:r>
      <w:r>
        <w:rPr>
          <w:rFonts w:hint="eastAsia" w:ascii="仿宋" w:hAnsi="仿宋" w:eastAsia="仿宋" w:cs="仿宋"/>
          <w:kern w:val="0"/>
          <w:sz w:val="32"/>
          <w:szCs w:val="32"/>
          <w:lang w:val="en-US" w:eastAsia="zh-CN"/>
        </w:rPr>
        <w:t>为地上5层，地下二层</w:t>
      </w:r>
      <w:r>
        <w:rPr>
          <w:rFonts w:hint="eastAsia" w:ascii="仿宋" w:hAnsi="仿宋" w:eastAsia="仿宋" w:cs="仿宋"/>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1.4服务范围：（1）门急诊综合楼（含专科特色诊疗中心）、发热门诊以及2座</w:t>
      </w:r>
      <w:r>
        <w:rPr>
          <w:rFonts w:hint="eastAsia" w:ascii="仿宋" w:hAnsi="仿宋" w:eastAsia="仿宋" w:cs="仿宋"/>
          <w:kern w:val="0"/>
          <w:sz w:val="32"/>
          <w:szCs w:val="32"/>
          <w:highlight w:val="none"/>
          <w:lang w:val="en-US" w:eastAsia="zh-CN"/>
        </w:rPr>
        <w:t>跨泄洪沟桥梁</w:t>
      </w:r>
      <w:r>
        <w:rPr>
          <w:rFonts w:hint="eastAsia" w:ascii="仿宋" w:hAnsi="仿宋" w:eastAsia="仿宋" w:cs="仿宋"/>
          <w:kern w:val="0"/>
          <w:sz w:val="32"/>
          <w:szCs w:val="32"/>
          <w:lang w:val="en-US" w:eastAsia="zh-CN"/>
        </w:rPr>
        <w:t>等区域（建筑占地面积约11896㎡）的地质进行初步勘察、详细勘察，并编制工程地质勘察报告。（2）测绘地形并绘制本项目范围内1:500地形图。</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lang w:val="en-US" w:eastAsia="zh-CN"/>
        </w:rPr>
        <w:t>1.5招标控制价：</w:t>
      </w:r>
      <w:r>
        <w:rPr>
          <w:rFonts w:hint="eastAsia" w:ascii="仿宋" w:hAnsi="仿宋" w:eastAsia="仿宋" w:cs="仿宋"/>
          <w:kern w:val="0"/>
          <w:sz w:val="32"/>
          <w:szCs w:val="32"/>
          <w:highlight w:val="none"/>
          <w:u w:val="single"/>
          <w:lang w:val="en-US" w:eastAsia="zh-CN"/>
        </w:rPr>
        <w:t xml:space="preserve">  224.97  </w:t>
      </w:r>
      <w:r>
        <w:rPr>
          <w:rFonts w:hint="eastAsia" w:ascii="仿宋" w:hAnsi="仿宋" w:eastAsia="仿宋" w:cs="仿宋"/>
          <w:kern w:val="0"/>
          <w:sz w:val="32"/>
          <w:szCs w:val="32"/>
          <w:highlight w:val="none"/>
          <w:lang w:val="en-US" w:eastAsia="zh-CN"/>
        </w:rPr>
        <w:t>元/米，</w:t>
      </w:r>
      <w:r>
        <w:rPr>
          <w:rFonts w:hint="eastAsia" w:ascii="仿宋" w:hAnsi="仿宋" w:eastAsia="仿宋" w:cs="仿宋"/>
          <w:kern w:val="0"/>
          <w:sz w:val="32"/>
          <w:szCs w:val="32"/>
          <w:lang w:val="en-US" w:eastAsia="zh-CN"/>
        </w:rPr>
        <w:t>合同价为</w:t>
      </w:r>
      <w:r>
        <w:rPr>
          <w:rFonts w:hint="eastAsia" w:ascii="仿宋" w:hAnsi="仿宋" w:eastAsia="仿宋" w:cs="仿宋"/>
          <w:sz w:val="32"/>
          <w:szCs w:val="32"/>
          <w:lang w:val="en-US" w:eastAsia="zh-CN"/>
        </w:rPr>
        <w:t>89.99</w:t>
      </w:r>
      <w:r>
        <w:rPr>
          <w:rFonts w:hint="eastAsia" w:ascii="仿宋" w:hAnsi="仿宋" w:eastAsia="仿宋" w:cs="仿宋"/>
          <w:kern w:val="0"/>
          <w:sz w:val="32"/>
          <w:szCs w:val="32"/>
          <w:highlight w:val="none"/>
          <w:lang w:val="en-US" w:eastAsia="zh-CN"/>
        </w:rPr>
        <w:t>万元（投标报价：按钻探每米深度报价，且总价不超过合同价，超过为无效报价），钻孔深度暂定为4000米，投标人根据总平面图自行布置点位，布置点位需满足初步设计及施工图设计要求。</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合同结算：如果本项目最终勘察费结算价未超出签订合同价10%，按实际完成工作量×中标单价进行结算，其中工程量经勘察人、发包人双方现场确认，若结算超出合同价10%，超出部分由勘察人自行承担。</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本项目勘察费报价应包括（但不限于）钻孔、取样及原位测试、室内试验、工程勘察实物工作收费、技术工作费、人员设备调遣费、临时设施费、钻孔损坏地上附着物的赔偿费用、临时措施费、勘察设备、劳务、管理、交通、维护、保险、利润、税金、政策性文件规定及获取控制点费用，以及</w:t>
      </w:r>
      <w:r>
        <w:rPr>
          <w:rFonts w:hint="eastAsia" w:ascii="仿宋" w:hAnsi="仿宋" w:eastAsia="仿宋" w:cs="仿宋"/>
          <w:kern w:val="0"/>
          <w:sz w:val="32"/>
          <w:szCs w:val="32"/>
          <w:lang w:val="en-US" w:eastAsia="zh-CN"/>
        </w:rPr>
        <w:t>地形测绘费用，</w:t>
      </w:r>
      <w:r>
        <w:rPr>
          <w:rFonts w:hint="eastAsia" w:ascii="仿宋" w:hAnsi="仿宋" w:eastAsia="仿宋" w:cs="仿宋"/>
          <w:kern w:val="0"/>
          <w:sz w:val="32"/>
          <w:szCs w:val="32"/>
          <w:highlight w:val="none"/>
          <w:lang w:val="en-US" w:eastAsia="zh-CN"/>
        </w:rPr>
        <w:t>合同包含的所有风险、责任等各项应有的费用。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1.6编制周期：</w:t>
      </w:r>
      <w:bookmarkStart w:id="0" w:name="_Toc272419635"/>
      <w:bookmarkEnd w:id="0"/>
      <w:bookmarkStart w:id="1" w:name="_Toc184635063"/>
      <w:r>
        <w:rPr>
          <w:rFonts w:hint="eastAsia" w:ascii="仿宋" w:hAnsi="仿宋" w:eastAsia="仿宋" w:cs="仿宋"/>
          <w:kern w:val="0"/>
          <w:sz w:val="32"/>
          <w:szCs w:val="32"/>
          <w:lang w:val="en-US" w:eastAsia="zh-CN"/>
        </w:rPr>
        <w:t>合同签订之日起15个日历天内交付初步勘察成果文件，经发包人确认初勘成果后25个日历天内交付详细勘察成果文件，共40个日历天。</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1.7质量要求:必须按照国家现行的专业技术规范与标准，满足国家现行有关规划编制规范和深度要求，并对提交的成果文件的质量负责。</w:t>
      </w:r>
    </w:p>
    <w:bookmarkEnd w:id="1"/>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3" w:firstLineChars="200"/>
        <w:jc w:val="left"/>
        <w:textAlignment w:val="auto"/>
        <w:outlineLvl w:val="0"/>
        <w:rPr>
          <w:rFonts w:hint="eastAsia" w:ascii="仿宋" w:hAnsi="仿宋" w:eastAsia="仿宋" w:cs="仿宋"/>
          <w:b/>
          <w:color w:val="000000" w:themeColor="text1"/>
          <w:kern w:val="0"/>
          <w:sz w:val="32"/>
          <w:szCs w:val="32"/>
          <w:lang w:val="en-US" w:eastAsia="zh-CN"/>
          <w14:textFill>
            <w14:solidFill>
              <w14:schemeClr w14:val="tx1"/>
            </w14:solidFill>
          </w14:textFill>
        </w:rPr>
      </w:pPr>
      <w:r>
        <w:rPr>
          <w:rFonts w:hint="eastAsia" w:ascii="仿宋" w:hAnsi="仿宋" w:eastAsia="仿宋" w:cs="仿宋"/>
          <w:b/>
          <w:color w:val="000000" w:themeColor="text1"/>
          <w:kern w:val="0"/>
          <w:sz w:val="32"/>
          <w:szCs w:val="32"/>
          <w:lang w:val="en-US" w:eastAsia="zh-CN"/>
          <w14:textFill>
            <w14:solidFill>
              <w14:schemeClr w14:val="tx1"/>
            </w14:solidFill>
          </w14:textFill>
        </w:rPr>
        <w:t>合同付款条件</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2"/>
        <w:jc w:val="left"/>
        <w:textAlignment w:val="auto"/>
        <w:outlineLvl w:val="0"/>
        <w:rPr>
          <w:rFonts w:hint="eastAsia" w:ascii="仿宋" w:hAnsi="仿宋" w:eastAsia="仿宋" w:cs="仿宋"/>
          <w:b w:val="0"/>
          <w:bCs/>
          <w:kern w:val="0"/>
          <w:sz w:val="32"/>
          <w:szCs w:val="32"/>
          <w:lang w:val="en-US" w:eastAsia="zh-CN"/>
        </w:rPr>
      </w:pPr>
      <w:r>
        <w:rPr>
          <w:rFonts w:hint="eastAsia" w:ascii="仿宋" w:hAnsi="仿宋" w:eastAsia="仿宋" w:cs="仿宋"/>
          <w:b w:val="0"/>
          <w:bCs/>
          <w:color w:val="000000" w:themeColor="text1"/>
          <w:kern w:val="0"/>
          <w:sz w:val="32"/>
          <w:szCs w:val="32"/>
          <w:lang w:val="en-US" w:eastAsia="zh-CN"/>
          <w14:textFill>
            <w14:solidFill>
              <w14:schemeClr w14:val="tx1"/>
            </w14:solidFill>
          </w14:textFill>
        </w:rPr>
        <w:t>2.1</w:t>
      </w:r>
      <w:r>
        <w:rPr>
          <w:rFonts w:hint="eastAsia" w:ascii="仿宋" w:hAnsi="仿宋" w:eastAsia="仿宋" w:cs="仿宋"/>
          <w:b w:val="0"/>
          <w:bCs/>
          <w:kern w:val="0"/>
          <w:sz w:val="32"/>
          <w:szCs w:val="32"/>
          <w:lang w:val="en-US" w:eastAsia="zh-CN"/>
        </w:rPr>
        <w:t>合同签订后，合同暂定价的10%作为预付款；</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2"/>
        <w:jc w:val="left"/>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b w:val="0"/>
          <w:bCs/>
          <w:kern w:val="0"/>
          <w:sz w:val="32"/>
          <w:szCs w:val="32"/>
          <w:lang w:val="en-US" w:eastAsia="zh-CN"/>
        </w:rPr>
        <w:t>2.2承包人</w:t>
      </w:r>
      <w:r>
        <w:rPr>
          <w:rFonts w:hint="eastAsia" w:ascii="仿宋" w:hAnsi="仿宋" w:eastAsia="仿宋" w:cs="仿宋"/>
          <w:kern w:val="0"/>
          <w:sz w:val="32"/>
          <w:szCs w:val="32"/>
          <w:lang w:val="en-US" w:eastAsia="zh-CN"/>
        </w:rPr>
        <w:t>提交初步勘察报告，成果资料经发包人确认，承包人向发包人提交请款资料之日起28个日历天内，发包人支付合同总价的30%；</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2"/>
        <w:jc w:val="left"/>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2.3承包人提交详细勘察报告，成果资料经发包人确认，承包人向发包人提交请款资料之日起28个日历天内，发包人支付合同总价的40%；</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2"/>
        <w:jc w:val="left"/>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2.4完成地基与基础分部工程验收工作，承包人向发包人提交请款资料之日起28个日历天内，发包人支付合同总价的15%；</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2"/>
        <w:jc w:val="left"/>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2.5竣工验收完成后，承包人向发包人提交请款资料之日起28个日历天内，发包人支付合同总价的5%.</w:t>
      </w:r>
    </w:p>
    <w:p>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outlineLvl w:val="0"/>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lang w:val="en-US" w:eastAsia="zh-CN"/>
          <w14:textFill>
            <w14:solidFill>
              <w14:schemeClr w14:val="tx1"/>
            </w14:solidFill>
          </w14:textFill>
        </w:rPr>
        <w:t>三、</w:t>
      </w:r>
      <w:r>
        <w:rPr>
          <w:rFonts w:hint="eastAsia" w:ascii="仿宋" w:hAnsi="仿宋" w:eastAsia="仿宋" w:cs="仿宋"/>
          <w:b/>
          <w:color w:val="000000" w:themeColor="text1"/>
          <w:kern w:val="0"/>
          <w:sz w:val="32"/>
          <w:szCs w:val="32"/>
          <w14:textFill>
            <w14:solidFill>
              <w14:schemeClr w14:val="tx1"/>
            </w14:solidFill>
          </w14:textFill>
        </w:rPr>
        <w:t>投标人资格要求</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3.1必须具备以下任一项资质：工程勘察专业类岩土工程（勘察）甲级或工程勘察专业类岩土工程甲级或工程勘察综合类甲级；</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3.2人员、设备、资金等方面具有承担本项目地质初步勘察、详细勘察以及报告编制服务能力；</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3.3拟投入本工程的项目负责人须具有全国注册岩土工程师资格及工程系列高级工程师以上技术职称;</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3.4参加采购活动前三年内，在经营活动中没有重大违法记录和不良信用记录（在“信用中国”网(www.creditchina.gov.cn)、中国政府采购网(www.ccgp.gov.cn)等渠道被列入失信被执行人、重大税收违法案件当事人名单、采购严重违法失信行为记录名单的供应商将被拒绝其参与本次采购活动）。</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3.5本项目不接受联合体投标。</w:t>
      </w:r>
    </w:p>
    <w:p>
      <w:pPr>
        <w:keepNext w:val="0"/>
        <w:keepLines w:val="0"/>
        <w:pageBreakBefore w:val="0"/>
        <w:kinsoku/>
        <w:wordWrap/>
        <w:overflowPunct/>
        <w:topLinePunct w:val="0"/>
        <w:autoSpaceDE/>
        <w:autoSpaceDN/>
        <w:bidi w:val="0"/>
        <w:adjustRightInd/>
        <w:snapToGrid/>
        <w:spacing w:line="520" w:lineRule="exact"/>
        <w:ind w:left="596" w:leftChars="284" w:firstLine="0" w:firstLineChars="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b/>
          <w:kern w:val="0"/>
          <w:sz w:val="32"/>
          <w:szCs w:val="32"/>
          <w:lang w:val="en-US" w:eastAsia="zh-CN"/>
        </w:rPr>
        <w:t>四、报名材料</w:t>
      </w:r>
      <w:r>
        <w:rPr>
          <w:rFonts w:hint="eastAsia" w:ascii="仿宋" w:hAnsi="仿宋" w:eastAsia="仿宋" w:cs="仿宋"/>
          <w:b/>
          <w:kern w:val="0"/>
          <w:sz w:val="32"/>
          <w:szCs w:val="32"/>
          <w:lang w:val="en-US" w:eastAsia="zh-CN"/>
        </w:rPr>
        <w:br w:type="textWrapping"/>
      </w:r>
      <w:r>
        <w:rPr>
          <w:rFonts w:hint="eastAsia" w:ascii="仿宋" w:hAnsi="仿宋" w:eastAsia="仿宋" w:cs="仿宋"/>
          <w:kern w:val="0"/>
          <w:sz w:val="32"/>
          <w:szCs w:val="32"/>
          <w:highlight w:val="none"/>
          <w:lang w:val="en-US" w:eastAsia="zh-CN"/>
        </w:rPr>
        <w:t>4.1营业执照、工程勘察资质证书复印件并加盖公章;</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4.2法定代表人及授权人身份证复印件及法定代表人委托授权书，均需加盖公章;</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4.3拟投入本工程的项目负责人相关资格职称证明材料，复印件，均需加盖公章;</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4.4类似项目业绩证明(合同复印件或中标成交通知书，加盖公章;</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4.5需付报价单，报价需包含钻孔每米综合单价、合同总价、工期、钻孔点位平面布置图。</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highlight w:val="none"/>
          <w:lang w:val="en-US" w:eastAsia="zh-CN"/>
        </w:rPr>
        <w:t>报名时需留下联系人的姓名、电话和邮箱，所有报名材料均需加盖公章，否则报名无效。</w:t>
      </w:r>
    </w:p>
    <w:p>
      <w:pPr>
        <w:keepNext w:val="0"/>
        <w:keepLines w:val="0"/>
        <w:pageBreakBefore w:val="0"/>
        <w:widowControl/>
        <w:kinsoku/>
        <w:overflowPunct/>
        <w:topLinePunct w:val="0"/>
        <w:autoSpaceDE/>
        <w:autoSpaceDN/>
        <w:bidi w:val="0"/>
        <w:adjustRightInd/>
        <w:snapToGrid/>
        <w:spacing w:line="520" w:lineRule="exact"/>
        <w:ind w:firstLine="643" w:firstLineChars="200"/>
        <w:jc w:val="left"/>
        <w:textAlignment w:val="auto"/>
        <w:outlineLvl w:val="0"/>
        <w:rPr>
          <w:rFonts w:hint="eastAsia" w:ascii="仿宋" w:hAnsi="仿宋" w:eastAsia="仿宋" w:cs="仿宋"/>
          <w:b/>
          <w:kern w:val="0"/>
          <w:sz w:val="32"/>
          <w:szCs w:val="32"/>
        </w:rPr>
      </w:pPr>
      <w:r>
        <w:rPr>
          <w:rFonts w:hint="eastAsia" w:ascii="仿宋" w:hAnsi="仿宋" w:eastAsia="仿宋" w:cs="仿宋"/>
          <w:b/>
          <w:kern w:val="0"/>
          <w:sz w:val="32"/>
          <w:szCs w:val="32"/>
          <w:lang w:val="en-US" w:eastAsia="zh-CN"/>
        </w:rPr>
        <w:t>五、</w:t>
      </w:r>
      <w:r>
        <w:rPr>
          <w:rFonts w:hint="eastAsia" w:ascii="仿宋" w:hAnsi="仿宋" w:eastAsia="仿宋" w:cs="仿宋"/>
          <w:b/>
          <w:kern w:val="0"/>
          <w:sz w:val="32"/>
          <w:szCs w:val="32"/>
        </w:rPr>
        <w:t>报名方式及报名时间</w:t>
      </w:r>
    </w:p>
    <w:p>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.1</w:t>
      </w:r>
      <w:r>
        <w:rPr>
          <w:rFonts w:hint="eastAsia" w:ascii="仿宋" w:hAnsi="仿宋" w:eastAsia="仿宋" w:cs="仿宋"/>
          <w:kern w:val="0"/>
          <w:sz w:val="32"/>
          <w:szCs w:val="32"/>
          <w:highlight w:val="none"/>
          <w:lang w:val="en-US" w:eastAsia="zh-CN"/>
        </w:rPr>
        <w:t>报名方式：</w:t>
      </w:r>
      <w:r>
        <w:rPr>
          <w:rFonts w:hint="eastAsia" w:ascii="仿宋" w:hAnsi="仿宋" w:eastAsia="仿宋" w:cs="仿宋"/>
          <w:color w:val="000000" w:themeColor="text1"/>
          <w:kern w:val="0"/>
          <w:sz w:val="32"/>
          <w:szCs w:val="32"/>
          <w:highlight w:val="none"/>
          <w14:textFill>
            <w14:solidFill>
              <w14:schemeClr w14:val="tx1"/>
            </w14:solidFill>
          </w14:textFill>
        </w:rPr>
        <w:t>具备上述报名条件的投标人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通过邮箱报名。</w:t>
      </w:r>
      <w:r>
        <w:rPr>
          <w:rFonts w:hint="eastAsia" w:ascii="仿宋" w:hAnsi="仿宋" w:eastAsia="仿宋" w:cs="仿宋"/>
          <w:color w:val="000000" w:themeColor="text1"/>
          <w:kern w:val="0"/>
          <w:sz w:val="32"/>
          <w:szCs w:val="32"/>
          <w:highlight w:val="none"/>
          <w14:textFill>
            <w14:solidFill>
              <w14:schemeClr w14:val="tx1"/>
            </w14:solidFill>
          </w14:textFill>
        </w:rPr>
        <w:t>报名邮箱：招标办公室，qyyzbb@163.com(有报名相关问题请先通过邮箱咨询）</w:t>
      </w:r>
    </w:p>
    <w:p>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kern w:val="0"/>
          <w:sz w:val="32"/>
          <w:szCs w:val="32"/>
          <w:lang w:val="en-US" w:eastAsia="zh-CN"/>
        </w:rPr>
        <w:t>5.2报名时间：</w:t>
      </w:r>
      <w:r>
        <w:rPr>
          <w:rFonts w:hint="eastAsia" w:ascii="仿宋" w:hAnsi="仿宋" w:eastAsia="仿宋" w:cs="仿宋"/>
          <w:color w:val="000000" w:themeColor="text1"/>
          <w:kern w:val="0"/>
          <w:sz w:val="32"/>
          <w:szCs w:val="32"/>
          <w:highlight w:val="none"/>
          <w14:textFill>
            <w14:solidFill>
              <w14:schemeClr w14:val="tx1"/>
            </w14:solidFill>
          </w14:textFill>
        </w:rPr>
        <w:t>2024年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9</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X</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-9</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X</w:t>
      </w:r>
      <w:r>
        <w:rPr>
          <w:rFonts w:hint="eastAsia" w:ascii="仿宋" w:hAnsi="仿宋" w:eastAsia="仿宋" w:cs="仿宋"/>
          <w:color w:val="000000" w:themeColor="text1"/>
          <w:kern w:val="0"/>
          <w:sz w:val="32"/>
          <w:szCs w:val="32"/>
          <w:highlight w:val="none"/>
          <w14:textFill>
            <w14:solidFill>
              <w14:schemeClr w14:val="tx1"/>
            </w14:solidFill>
          </w14:textFill>
        </w:rPr>
        <w:t>日</w:t>
      </w:r>
    </w:p>
    <w:p>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5.3报名咨询电话：基建科0771-2186018转8001黎工</w:t>
      </w:r>
    </w:p>
    <w:p>
      <w:pPr>
        <w:keepNext w:val="0"/>
        <w:keepLines w:val="0"/>
        <w:pageBreakBefore w:val="0"/>
        <w:widowControl/>
        <w:kinsoku/>
        <w:overflowPunct/>
        <w:topLinePunct w:val="0"/>
        <w:autoSpaceDE/>
        <w:autoSpaceDN/>
        <w:bidi w:val="0"/>
        <w:adjustRightInd/>
        <w:snapToGrid/>
        <w:spacing w:line="520" w:lineRule="exact"/>
        <w:ind w:firstLine="643" w:firstLineChars="200"/>
        <w:jc w:val="left"/>
        <w:textAlignment w:val="auto"/>
        <w:rPr>
          <w:rFonts w:hint="default"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六、附件</w:t>
      </w:r>
    </w:p>
    <w:p>
      <w:pPr>
        <w:keepNext w:val="0"/>
        <w:keepLines w:val="0"/>
        <w:pageBreakBefore w:val="0"/>
        <w:widowControl/>
        <w:kinsoku/>
        <w:wordWrap w:val="0"/>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6.1建筑物总平面图，及建筑物平面图。</w:t>
      </w:r>
    </w:p>
    <w:p>
      <w:pPr>
        <w:pStyle w:val="10"/>
        <w:keepNext w:val="0"/>
        <w:keepLines w:val="0"/>
        <w:pageBreakBefore w:val="0"/>
        <w:kinsoku/>
        <w:overflowPunct/>
        <w:topLinePunct w:val="0"/>
        <w:autoSpaceDE/>
        <w:autoSpaceDN/>
        <w:bidi w:val="0"/>
        <w:adjustRightInd/>
        <w:snapToGrid/>
        <w:spacing w:line="520" w:lineRule="exact"/>
        <w:ind w:firstLine="5780" w:firstLineChars="1700"/>
        <w:textAlignment w:val="auto"/>
        <w:rPr>
          <w:rFonts w:hint="eastAsia" w:ascii="仿宋" w:hAnsi="仿宋" w:eastAsia="仿宋" w:cs="仿宋"/>
          <w:color w:val="000000"/>
          <w:sz w:val="32"/>
          <w:szCs w:val="32"/>
        </w:rPr>
      </w:pPr>
    </w:p>
    <w:p>
      <w:pPr>
        <w:pStyle w:val="10"/>
        <w:keepNext w:val="0"/>
        <w:keepLines w:val="0"/>
        <w:pageBreakBefore w:val="0"/>
        <w:kinsoku/>
        <w:overflowPunct/>
        <w:topLinePunct w:val="0"/>
        <w:autoSpaceDE/>
        <w:autoSpaceDN/>
        <w:bidi w:val="0"/>
        <w:adjustRightInd/>
        <w:snapToGrid/>
        <w:spacing w:line="520" w:lineRule="exact"/>
        <w:ind w:firstLine="3740" w:firstLineChars="1100"/>
        <w:textAlignment w:val="auto"/>
        <w:rPr>
          <w:rFonts w:ascii="仿宋" w:hAnsi="仿宋" w:eastAsia="仿宋"/>
          <w:color w:val="000000"/>
          <w:sz w:val="32"/>
          <w:szCs w:val="32"/>
        </w:rPr>
      </w:pPr>
      <w:r>
        <w:rPr>
          <w:rFonts w:hint="eastAsia" w:ascii="仿宋" w:hAnsi="仿宋" w:eastAsia="仿宋" w:cs="仿宋"/>
          <w:color w:val="000000"/>
          <w:sz w:val="32"/>
          <w:szCs w:val="32"/>
        </w:rPr>
        <w:t>基建科</w:t>
      </w:r>
    </w:p>
    <w:p>
      <w:pPr>
        <w:pStyle w:val="10"/>
        <w:keepNext w:val="0"/>
        <w:keepLines w:val="0"/>
        <w:pageBreakBefore w:val="0"/>
        <w:kinsoku/>
        <w:overflowPunct/>
        <w:topLinePunct w:val="0"/>
        <w:autoSpaceDE/>
        <w:autoSpaceDN/>
        <w:bidi w:val="0"/>
        <w:adjustRightInd/>
        <w:snapToGrid/>
        <w:spacing w:line="520" w:lineRule="exact"/>
        <w:jc w:val="center"/>
        <w:textAlignment w:val="auto"/>
        <w:rPr>
          <w:rFonts w:ascii="仿宋" w:hAnsi="仿宋" w:eastAsia="仿宋"/>
          <w:color w:val="000000"/>
          <w:sz w:val="32"/>
          <w:szCs w:val="32"/>
        </w:rPr>
      </w:pPr>
      <w:r>
        <w:rPr>
          <w:rFonts w:ascii="仿宋" w:hAnsi="仿宋" w:eastAsia="仿宋" w:cs="仿宋"/>
          <w:color w:val="000000"/>
          <w:sz w:val="32"/>
          <w:szCs w:val="32"/>
        </w:rPr>
        <w:t xml:space="preserve">     2024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日</w:t>
      </w:r>
    </w:p>
    <w:p>
      <w:pPr>
        <w:pStyle w:val="10"/>
        <w:spacing w:line="480" w:lineRule="auto"/>
        <w:rPr>
          <w:rFonts w:hint="eastAsia" w:ascii="仿宋" w:hAnsi="仿宋" w:eastAsia="仿宋" w:cs="仿宋"/>
          <w:color w:val="000000"/>
          <w:sz w:val="32"/>
          <w:szCs w:val="32"/>
        </w:rPr>
      </w:pPr>
    </w:p>
    <w:p>
      <w:pPr>
        <w:keepNext w:val="0"/>
        <w:keepLines w:val="0"/>
        <w:pageBreakBefore w:val="0"/>
        <w:widowControl/>
        <w:kinsoku/>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kern w:val="0"/>
          <w:sz w:val="32"/>
          <w:szCs w:val="32"/>
        </w:rPr>
      </w:pPr>
      <w:bookmarkStart w:id="2" w:name="_GoBack"/>
      <w:bookmarkEnd w:id="2"/>
    </w:p>
    <w:p>
      <w:pPr>
        <w:keepNext w:val="0"/>
        <w:keepLines w:val="0"/>
        <w:pageBreakBefore w:val="0"/>
        <w:widowControl/>
        <w:kinsoku/>
        <w:overflowPunct/>
        <w:topLinePunct w:val="0"/>
        <w:autoSpaceDE/>
        <w:autoSpaceDN/>
        <w:bidi w:val="0"/>
        <w:adjustRightInd/>
        <w:snapToGrid/>
        <w:spacing w:line="360" w:lineRule="auto"/>
        <w:jc w:val="both"/>
        <w:textAlignment w:val="auto"/>
        <w:rPr>
          <w:rFonts w:hint="eastAsia" w:ascii="仿宋" w:hAnsi="仿宋" w:eastAsia="仿宋" w:cs="仿宋"/>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9B5DD"/>
    <w:multiLevelType w:val="singleLevel"/>
    <w:tmpl w:val="C549B5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YzE0MTg5Mjg2MTQxODE0Nzk1MTQ2MTk2ODhiNTMifQ=="/>
  </w:docVars>
  <w:rsids>
    <w:rsidRoot w:val="65B85D34"/>
    <w:rsid w:val="02610E76"/>
    <w:rsid w:val="05F94C1C"/>
    <w:rsid w:val="09045F63"/>
    <w:rsid w:val="0A667923"/>
    <w:rsid w:val="0A6A2A1A"/>
    <w:rsid w:val="0A8D3D36"/>
    <w:rsid w:val="0F7200CA"/>
    <w:rsid w:val="13160D6D"/>
    <w:rsid w:val="13181AAE"/>
    <w:rsid w:val="17B018D5"/>
    <w:rsid w:val="18484A2B"/>
    <w:rsid w:val="1AE42ED0"/>
    <w:rsid w:val="1CFC2318"/>
    <w:rsid w:val="1D422D8E"/>
    <w:rsid w:val="20640A01"/>
    <w:rsid w:val="212806B2"/>
    <w:rsid w:val="23BE7FBA"/>
    <w:rsid w:val="25E023B3"/>
    <w:rsid w:val="272F5C21"/>
    <w:rsid w:val="27A70DC9"/>
    <w:rsid w:val="2E930678"/>
    <w:rsid w:val="2F46650F"/>
    <w:rsid w:val="2FD91D59"/>
    <w:rsid w:val="305F666A"/>
    <w:rsid w:val="344175CA"/>
    <w:rsid w:val="35973EE8"/>
    <w:rsid w:val="36690DEB"/>
    <w:rsid w:val="3746627B"/>
    <w:rsid w:val="37BB2000"/>
    <w:rsid w:val="39D205EC"/>
    <w:rsid w:val="3D866632"/>
    <w:rsid w:val="3E7E7594"/>
    <w:rsid w:val="43636416"/>
    <w:rsid w:val="44500032"/>
    <w:rsid w:val="46565EF6"/>
    <w:rsid w:val="468F024E"/>
    <w:rsid w:val="47BF4007"/>
    <w:rsid w:val="4B2A63DE"/>
    <w:rsid w:val="4E406BA6"/>
    <w:rsid w:val="4F3D590F"/>
    <w:rsid w:val="4FA33223"/>
    <w:rsid w:val="51933DEB"/>
    <w:rsid w:val="55E84991"/>
    <w:rsid w:val="56B55151"/>
    <w:rsid w:val="58836646"/>
    <w:rsid w:val="59F85A9F"/>
    <w:rsid w:val="5FAD7592"/>
    <w:rsid w:val="64AE7776"/>
    <w:rsid w:val="65786244"/>
    <w:rsid w:val="65B85D34"/>
    <w:rsid w:val="66C95231"/>
    <w:rsid w:val="68F63B30"/>
    <w:rsid w:val="69D22A76"/>
    <w:rsid w:val="6AAB290E"/>
    <w:rsid w:val="75B67E4E"/>
    <w:rsid w:val="76133AA8"/>
    <w:rsid w:val="770E678C"/>
    <w:rsid w:val="78AE4B6C"/>
    <w:rsid w:val="7A131E69"/>
    <w:rsid w:val="7A4406BF"/>
    <w:rsid w:val="7EA3045C"/>
    <w:rsid w:val="7E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99"/>
    <w:pPr>
      <w:spacing w:after="120"/>
    </w:pPr>
    <w:rPr>
      <w:rFonts w:ascii="Times New Roman" w:hAnsi="Times New Roman"/>
      <w:kern w:val="0"/>
      <w:sz w:val="20"/>
    </w:rPr>
  </w:style>
  <w:style w:type="paragraph" w:styleId="4">
    <w:name w:val="Body Text Indent"/>
    <w:basedOn w:val="1"/>
    <w:next w:val="1"/>
    <w:unhideWhenUsed/>
    <w:qFormat/>
    <w:uiPriority w:val="0"/>
    <w:pPr>
      <w:spacing w:after="120"/>
      <w:ind w:left="420" w:leftChars="200"/>
    </w:pPr>
  </w:style>
  <w:style w:type="character" w:styleId="7">
    <w:name w:val="Emphasis"/>
    <w:basedOn w:val="6"/>
    <w:qFormat/>
    <w:uiPriority w:val="0"/>
    <w:rPr>
      <w:i/>
    </w:rPr>
  </w:style>
  <w:style w:type="paragraph" w:customStyle="1" w:styleId="8">
    <w:name w:val="正文文本首行缩进 21"/>
    <w:basedOn w:val="4"/>
    <w:unhideWhenUsed/>
    <w:qFormat/>
    <w:uiPriority w:val="99"/>
    <w:pPr>
      <w:spacing w:after="120"/>
      <w:ind w:left="420" w:leftChars="200" w:firstLine="420"/>
    </w:pPr>
  </w:style>
  <w:style w:type="character" w:customStyle="1" w:styleId="9">
    <w:name w:val="font11"/>
    <w:basedOn w:val="6"/>
    <w:qFormat/>
    <w:uiPriority w:val="0"/>
    <w:rPr>
      <w:rFonts w:hint="default" w:ascii="Times New Roman" w:hAnsi="Times New Roman" w:cs="Times New Roman"/>
      <w:color w:val="000000"/>
      <w:sz w:val="21"/>
      <w:szCs w:val="21"/>
      <w:u w:val="none"/>
    </w:rPr>
  </w:style>
  <w:style w:type="paragraph" w:customStyle="1" w:styleId="10">
    <w:name w:val="表格文字"/>
    <w:basedOn w:val="1"/>
    <w:qFormat/>
    <w:uiPriority w:val="0"/>
    <w:pPr>
      <w:jc w:val="left"/>
    </w:pPr>
    <w:rPr>
      <w:spacing w:val="1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1741</Words>
  <Characters>1940</Characters>
  <Lines>0</Lines>
  <Paragraphs>0</Paragraphs>
  <TotalTime>26</TotalTime>
  <ScaleCrop>false</ScaleCrop>
  <LinksUpToDate>false</LinksUpToDate>
  <CharactersWithSpaces>1975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2024-05-21T01:28:00Z</dcterms:created>
  <dc:creator>槐树树</dc:creator>
  <cp:lastModifiedBy>微信用户</cp:lastModifiedBy>
  <cp:lastPrinted>2024-08-28T02:56:00Z</cp:lastPrinted>
  <dcterms:modified xsi:type="dcterms:W3CDTF">2024-09-03T08:56:56Z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5872D55218564A4FB8F12A1880C90C17_13</vt:lpwstr>
  </property>
</Properties>
</file>