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1E70B">
      <w:pPr>
        <w:jc w:val="center"/>
        <w:rPr>
          <w:rFonts w:ascii="黑体" w:hAnsi="黑体" w:eastAsia="黑体"/>
          <w:b/>
          <w:bCs/>
          <w:color w:val="auto"/>
          <w:sz w:val="36"/>
          <w:szCs w:val="36"/>
        </w:rPr>
      </w:pPr>
      <w:bookmarkStart w:id="0" w:name="_GoBack"/>
      <w:r>
        <w:rPr>
          <w:rFonts w:hint="eastAsia" w:ascii="黑体" w:hAnsi="黑体" w:eastAsia="黑体"/>
          <w:b/>
          <w:bCs/>
          <w:color w:val="auto"/>
          <w:sz w:val="36"/>
          <w:szCs w:val="36"/>
        </w:rPr>
        <w:t>建设信息集成平台和数据中心系统项目</w:t>
      </w:r>
    </w:p>
    <w:p w14:paraId="79796B82">
      <w:pPr>
        <w:jc w:val="center"/>
        <w:rPr>
          <w:rFonts w:ascii="黑体" w:hAnsi="黑体" w:eastAsia="黑体"/>
          <w:b/>
          <w:bCs/>
          <w:color w:val="auto"/>
          <w:sz w:val="36"/>
          <w:szCs w:val="36"/>
        </w:rPr>
      </w:pPr>
      <w:r>
        <w:rPr>
          <w:rFonts w:hint="eastAsia" w:ascii="黑体" w:hAnsi="黑体" w:eastAsia="黑体"/>
          <w:b/>
          <w:bCs/>
          <w:color w:val="auto"/>
          <w:sz w:val="36"/>
          <w:szCs w:val="36"/>
        </w:rPr>
        <w:t>项目服务需求内容</w:t>
      </w:r>
    </w:p>
    <w:p w14:paraId="421E4440">
      <w:pPr>
        <w:jc w:val="left"/>
        <w:rPr>
          <w:rFonts w:ascii="黑体" w:hAnsi="黑体" w:eastAsia="黑体"/>
          <w:color w:val="auto"/>
          <w:sz w:val="28"/>
          <w:szCs w:val="28"/>
        </w:rPr>
      </w:pPr>
    </w:p>
    <w:p w14:paraId="1E2D25FE">
      <w:pPr>
        <w:jc w:val="left"/>
        <w:rPr>
          <w:rFonts w:ascii="黑体" w:hAnsi="黑体" w:eastAsia="黑体"/>
          <w:color w:val="auto"/>
          <w:sz w:val="28"/>
          <w:szCs w:val="28"/>
          <w:highlight w:val="yellow"/>
        </w:rPr>
      </w:pPr>
      <w:r>
        <w:rPr>
          <w:rFonts w:hint="eastAsia" w:ascii="黑体" w:hAnsi="黑体" w:eastAsia="黑体"/>
          <w:color w:val="auto"/>
          <w:sz w:val="28"/>
          <w:szCs w:val="28"/>
          <w:highlight w:val="yellow"/>
        </w:rPr>
        <w:t>本项目一共3个分标，各分标采购需求购置清单及商务条款要求如下：</w:t>
      </w:r>
    </w:p>
    <w:p w14:paraId="4517337A">
      <w:pPr>
        <w:jc w:val="center"/>
        <w:rPr>
          <w:rFonts w:ascii="黑体" w:hAnsi="黑体" w:eastAsia="黑体"/>
          <w:b/>
          <w:bCs/>
          <w:color w:val="auto"/>
          <w:sz w:val="28"/>
          <w:szCs w:val="28"/>
        </w:rPr>
      </w:pPr>
      <w:r>
        <w:rPr>
          <w:rFonts w:hint="eastAsia" w:ascii="黑体" w:hAnsi="黑体" w:eastAsia="黑体"/>
          <w:b/>
          <w:bCs/>
          <w:color w:val="auto"/>
          <w:sz w:val="28"/>
          <w:szCs w:val="28"/>
        </w:rPr>
        <w:t>（一）1分标：软件产品</w:t>
      </w:r>
      <w:r>
        <w:rPr>
          <w:rFonts w:ascii="黑体" w:hAnsi="黑体" w:eastAsia="黑体"/>
          <w:b/>
          <w:bCs/>
          <w:color w:val="auto"/>
          <w:sz w:val="28"/>
          <w:szCs w:val="28"/>
        </w:rPr>
        <w:t>购置清单</w:t>
      </w:r>
    </w:p>
    <w:tbl>
      <w:tblPr>
        <w:tblStyle w:val="7"/>
        <w:tblW w:w="10156" w:type="dxa"/>
        <w:jc w:val="center"/>
        <w:tblLayout w:type="autofit"/>
        <w:tblCellMar>
          <w:top w:w="0" w:type="dxa"/>
          <w:left w:w="108" w:type="dxa"/>
          <w:bottom w:w="0" w:type="dxa"/>
          <w:right w:w="108" w:type="dxa"/>
        </w:tblCellMar>
      </w:tblPr>
      <w:tblGrid>
        <w:gridCol w:w="829"/>
        <w:gridCol w:w="1266"/>
        <w:gridCol w:w="7277"/>
        <w:gridCol w:w="784"/>
      </w:tblGrid>
      <w:tr w14:paraId="2A4D3938">
        <w:tblPrEx>
          <w:tblCellMar>
            <w:top w:w="0" w:type="dxa"/>
            <w:left w:w="108" w:type="dxa"/>
            <w:bottom w:w="0" w:type="dxa"/>
            <w:right w:w="108" w:type="dxa"/>
          </w:tblCellMar>
        </w:tblPrEx>
        <w:trPr>
          <w:trHeight w:val="2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9D9F">
            <w:pPr>
              <w:widowControl/>
              <w:jc w:val="center"/>
              <w:textAlignment w:val="center"/>
              <w:rPr>
                <w:rFonts w:ascii="Arial" w:hAnsi="Arial" w:cs="Arial"/>
                <w:color w:val="auto"/>
                <w:sz w:val="22"/>
              </w:rPr>
            </w:pPr>
            <w:r>
              <w:rPr>
                <w:rStyle w:val="13"/>
                <w:color w:val="auto"/>
                <w:lang w:bidi="ar"/>
              </w:rPr>
              <w:t>序号</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AF7B">
            <w:pPr>
              <w:widowControl/>
              <w:jc w:val="center"/>
              <w:textAlignment w:val="center"/>
              <w:rPr>
                <w:rFonts w:ascii="微软雅黑" w:hAnsi="微软雅黑" w:eastAsia="微软雅黑" w:cs="微软雅黑"/>
                <w:color w:val="auto"/>
                <w:szCs w:val="24"/>
              </w:rPr>
            </w:pPr>
            <w:r>
              <w:rPr>
                <w:rFonts w:hint="eastAsia" w:ascii="微软雅黑" w:hAnsi="微软雅黑" w:eastAsia="微软雅黑" w:cs="微软雅黑"/>
                <w:color w:val="auto"/>
                <w:kern w:val="0"/>
                <w:szCs w:val="24"/>
                <w:lang w:bidi="ar"/>
              </w:rPr>
              <w:t>分项名称</w:t>
            </w:r>
          </w:p>
        </w:tc>
        <w:tc>
          <w:tcPr>
            <w:tcW w:w="7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EFE8">
            <w:pPr>
              <w:widowControl/>
              <w:jc w:val="center"/>
              <w:textAlignment w:val="center"/>
              <w:rPr>
                <w:rFonts w:ascii="Arial" w:hAnsi="Arial" w:cs="Arial"/>
                <w:color w:val="auto"/>
                <w:sz w:val="22"/>
              </w:rPr>
            </w:pPr>
            <w:r>
              <w:rPr>
                <w:rStyle w:val="13"/>
                <w:color w:val="auto"/>
                <w:lang w:bidi="ar"/>
              </w:rPr>
              <w:t>性能参数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523F">
            <w:pPr>
              <w:widowControl/>
              <w:jc w:val="center"/>
              <w:textAlignment w:val="center"/>
              <w:rPr>
                <w:rFonts w:ascii="Arial" w:hAnsi="Arial" w:cs="Arial"/>
                <w:color w:val="auto"/>
                <w:sz w:val="22"/>
              </w:rPr>
            </w:pPr>
            <w:r>
              <w:rPr>
                <w:rStyle w:val="13"/>
                <w:color w:val="auto"/>
                <w:lang w:bidi="ar"/>
              </w:rPr>
              <w:t>数量</w:t>
            </w:r>
          </w:p>
        </w:tc>
      </w:tr>
      <w:tr w14:paraId="2CE604CA">
        <w:tblPrEx>
          <w:tblCellMar>
            <w:top w:w="0" w:type="dxa"/>
            <w:left w:w="108" w:type="dxa"/>
            <w:bottom w:w="0" w:type="dxa"/>
            <w:right w:w="108" w:type="dxa"/>
          </w:tblCellMar>
        </w:tblPrEx>
        <w:trPr>
          <w:trHeight w:val="2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D642">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95AA">
            <w:pPr>
              <w:widowControl/>
              <w:jc w:val="center"/>
              <w:textAlignment w:val="center"/>
              <w:rPr>
                <w:rFonts w:ascii="Arial" w:hAnsi="Arial" w:cs="Arial"/>
                <w:color w:val="auto"/>
                <w:sz w:val="22"/>
              </w:rPr>
            </w:pPr>
            <w:r>
              <w:rPr>
                <w:rStyle w:val="14"/>
                <w:color w:val="auto"/>
                <w:lang w:bidi="ar"/>
              </w:rPr>
              <w:t>CDA</w:t>
            </w:r>
            <w:r>
              <w:rPr>
                <w:rStyle w:val="15"/>
                <w:rFonts w:hint="default"/>
                <w:color w:val="auto"/>
                <w:lang w:bidi="ar"/>
              </w:rPr>
              <w:t>文档智能生成软件</w:t>
            </w:r>
          </w:p>
        </w:tc>
        <w:tc>
          <w:tcPr>
            <w:tcW w:w="7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85FA">
            <w:pPr>
              <w:widowControl/>
              <w:jc w:val="left"/>
              <w:textAlignment w:val="center"/>
              <w:rPr>
                <w:rFonts w:hAnsi="宋体" w:cs="宋体"/>
                <w:color w:val="auto"/>
                <w:sz w:val="22"/>
              </w:rPr>
            </w:pPr>
            <w:r>
              <w:rPr>
                <w:rFonts w:hint="eastAsia" w:hAnsi="宋体" w:cs="宋体"/>
                <w:color w:val="auto"/>
                <w:kern w:val="0"/>
                <w:sz w:val="22"/>
                <w:lang w:bidi="ar"/>
              </w:rPr>
              <w:t>数据集成：能够整合分散在不同数据库和应用中的病人信息，解决信息孤岛问题。标准化文档生成：满足互联互通评级对53类共享文档生成与校验的要求，确保文档的标准化和互操作性。自动化校验：提供自动校验功能，以确保生成的文档符合相关的医疗信息交换标准，如ISO/HL7 CDA R2等。内容提取：利用高级机器学习技术，从现有文档中自动提取文本、键值对、表格和结构，转换为可用的数据格式。</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C540">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48D830EE">
        <w:tblPrEx>
          <w:tblCellMar>
            <w:top w:w="0" w:type="dxa"/>
            <w:left w:w="108" w:type="dxa"/>
            <w:bottom w:w="0" w:type="dxa"/>
            <w:right w:w="108" w:type="dxa"/>
          </w:tblCellMar>
        </w:tblPrEx>
        <w:trPr>
          <w:trHeight w:val="2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7960">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0FFE">
            <w:pPr>
              <w:widowControl/>
              <w:jc w:val="center"/>
              <w:textAlignment w:val="center"/>
              <w:rPr>
                <w:rFonts w:ascii="Arial" w:hAnsi="Arial" w:cs="Arial"/>
                <w:color w:val="auto"/>
                <w:sz w:val="22"/>
              </w:rPr>
            </w:pPr>
            <w:r>
              <w:rPr>
                <w:rStyle w:val="15"/>
                <w:rFonts w:hint="default"/>
                <w:color w:val="auto"/>
                <w:lang w:bidi="ar"/>
              </w:rPr>
              <w:t>患者主索引</w:t>
            </w:r>
            <w:r>
              <w:rPr>
                <w:rStyle w:val="14"/>
                <w:color w:val="auto"/>
                <w:lang w:bidi="ar"/>
              </w:rPr>
              <w:t>EMPI</w:t>
            </w:r>
            <w:r>
              <w:rPr>
                <w:rStyle w:val="15"/>
                <w:rFonts w:hint="default"/>
                <w:color w:val="auto"/>
                <w:lang w:bidi="ar"/>
              </w:rPr>
              <w:t>软件</w:t>
            </w:r>
          </w:p>
        </w:tc>
        <w:tc>
          <w:tcPr>
            <w:tcW w:w="7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855A">
            <w:pPr>
              <w:widowControl/>
              <w:jc w:val="left"/>
              <w:textAlignment w:val="center"/>
              <w:rPr>
                <w:rFonts w:hAnsi="宋体" w:cs="宋体"/>
                <w:color w:val="auto"/>
                <w:sz w:val="22"/>
              </w:rPr>
            </w:pPr>
            <w:r>
              <w:rPr>
                <w:rFonts w:hint="eastAsia" w:hAnsi="宋体" w:cs="宋体"/>
                <w:color w:val="auto"/>
                <w:kern w:val="0"/>
                <w:sz w:val="22"/>
                <w:lang w:bidi="ar"/>
              </w:rPr>
              <w:t>通过动态合并规则算法，将患者历次的不同卡、信息登记的就诊记录合并为患者的就诊记录树，为临床展示患者历史数据与科研研究奠定数据基础。</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8DC3">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4CD67F7E">
        <w:tblPrEx>
          <w:tblCellMar>
            <w:top w:w="0" w:type="dxa"/>
            <w:left w:w="108" w:type="dxa"/>
            <w:bottom w:w="0" w:type="dxa"/>
            <w:right w:w="108" w:type="dxa"/>
          </w:tblCellMar>
        </w:tblPrEx>
        <w:trPr>
          <w:trHeight w:val="2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F20E">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C386">
            <w:pPr>
              <w:widowControl/>
              <w:jc w:val="center"/>
              <w:textAlignment w:val="center"/>
              <w:rPr>
                <w:rFonts w:hAnsi="宋体" w:cs="宋体"/>
                <w:color w:val="auto"/>
                <w:sz w:val="22"/>
              </w:rPr>
            </w:pPr>
            <w:r>
              <w:rPr>
                <w:rFonts w:hint="eastAsia" w:hAnsi="宋体" w:cs="宋体"/>
                <w:color w:val="auto"/>
                <w:kern w:val="0"/>
                <w:sz w:val="22"/>
                <w:lang w:bidi="ar"/>
              </w:rPr>
              <w:t>临床数据中心CDR</w:t>
            </w:r>
          </w:p>
        </w:tc>
        <w:tc>
          <w:tcPr>
            <w:tcW w:w="7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CD9D">
            <w:pPr>
              <w:widowControl/>
              <w:jc w:val="left"/>
              <w:textAlignment w:val="center"/>
              <w:rPr>
                <w:rFonts w:hAnsi="宋体" w:cs="宋体"/>
                <w:color w:val="auto"/>
                <w:sz w:val="22"/>
              </w:rPr>
            </w:pPr>
            <w:r>
              <w:rPr>
                <w:rFonts w:hint="eastAsia" w:hAnsi="宋体" w:cs="宋体"/>
                <w:color w:val="auto"/>
                <w:kern w:val="0"/>
                <w:sz w:val="22"/>
                <w:lang w:bidi="ar"/>
              </w:rPr>
              <w:t>参考国际HL7 标准、《电子病历基本数据集》《国家医疗健康信息医院卫生信息互联互通标准化成熟度测评方案》等标准与规范，将临床活动产生的所有数据进行通过ETL技术进行抽取、转换、清洗并转存到标准化的CDR数据模型中，形成按领域组织的、方便利用的临床数据集。通过开放服务提供外部系统调用和数据访问。</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C305">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3A863761">
        <w:tblPrEx>
          <w:tblCellMar>
            <w:top w:w="0" w:type="dxa"/>
            <w:left w:w="108" w:type="dxa"/>
            <w:bottom w:w="0" w:type="dxa"/>
            <w:right w:w="108" w:type="dxa"/>
          </w:tblCellMar>
        </w:tblPrEx>
        <w:trPr>
          <w:trHeight w:val="2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D52C">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CF01">
            <w:pPr>
              <w:widowControl/>
              <w:jc w:val="center"/>
              <w:textAlignment w:val="center"/>
              <w:rPr>
                <w:rFonts w:ascii="Arial" w:hAnsi="Arial" w:cs="Arial"/>
                <w:color w:val="auto"/>
                <w:sz w:val="22"/>
              </w:rPr>
            </w:pPr>
            <w:r>
              <w:rPr>
                <w:rStyle w:val="15"/>
                <w:rFonts w:hint="default"/>
                <w:color w:val="auto"/>
                <w:lang w:bidi="ar"/>
              </w:rPr>
              <w:t>患者</w:t>
            </w:r>
            <w:r>
              <w:rPr>
                <w:rStyle w:val="14"/>
                <w:color w:val="auto"/>
                <w:lang w:bidi="ar"/>
              </w:rPr>
              <w:t>360</w:t>
            </w:r>
            <w:r>
              <w:rPr>
                <w:rStyle w:val="15"/>
                <w:rFonts w:hint="default"/>
                <w:color w:val="auto"/>
                <w:lang w:bidi="ar"/>
              </w:rPr>
              <w:t>视图软件</w:t>
            </w:r>
          </w:p>
        </w:tc>
        <w:tc>
          <w:tcPr>
            <w:tcW w:w="7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20EC">
            <w:pPr>
              <w:widowControl/>
              <w:jc w:val="left"/>
              <w:textAlignment w:val="center"/>
              <w:rPr>
                <w:rFonts w:hAnsi="宋体" w:cs="宋体"/>
                <w:color w:val="auto"/>
                <w:sz w:val="22"/>
              </w:rPr>
            </w:pPr>
            <w:r>
              <w:rPr>
                <w:rFonts w:hint="eastAsia" w:hAnsi="宋体" w:cs="宋体"/>
                <w:color w:val="auto"/>
                <w:kern w:val="0"/>
                <w:sz w:val="22"/>
                <w:lang w:bidi="ar"/>
              </w:rPr>
              <w:t>支撑临床医生可以用时间轴、分类数据视样查看患者的完整诊疗数据，提高就诊效率；同时支持对患者数据的自动总结及临床数据的趋势分析，使临床医务人员在短时间内对患者就诊情况有整体了解。</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C31E">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657A72CD">
        <w:tblPrEx>
          <w:tblCellMar>
            <w:top w:w="0" w:type="dxa"/>
            <w:left w:w="108" w:type="dxa"/>
            <w:bottom w:w="0" w:type="dxa"/>
            <w:right w:w="108" w:type="dxa"/>
          </w:tblCellMar>
        </w:tblPrEx>
        <w:trPr>
          <w:trHeight w:val="2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6A37">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A1FD">
            <w:pPr>
              <w:widowControl/>
              <w:jc w:val="center"/>
              <w:textAlignment w:val="center"/>
              <w:rPr>
                <w:rFonts w:hAnsi="宋体" w:cs="宋体"/>
                <w:color w:val="auto"/>
                <w:sz w:val="22"/>
              </w:rPr>
            </w:pPr>
            <w:r>
              <w:rPr>
                <w:rFonts w:hint="eastAsia" w:hAnsi="宋体" w:cs="宋体"/>
                <w:color w:val="auto"/>
                <w:kern w:val="0"/>
                <w:sz w:val="22"/>
                <w:lang w:bidi="ar"/>
              </w:rPr>
              <w:t>标准库管理软件</w:t>
            </w:r>
          </w:p>
        </w:tc>
        <w:tc>
          <w:tcPr>
            <w:tcW w:w="7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30DD">
            <w:pPr>
              <w:widowControl/>
              <w:jc w:val="left"/>
              <w:textAlignment w:val="center"/>
              <w:rPr>
                <w:rFonts w:hAnsi="宋体" w:cs="宋体"/>
                <w:color w:val="auto"/>
                <w:sz w:val="22"/>
              </w:rPr>
            </w:pPr>
            <w:r>
              <w:rPr>
                <w:rFonts w:hint="eastAsia" w:hAnsi="宋体" w:cs="宋体"/>
                <w:color w:val="auto"/>
                <w:kern w:val="0"/>
                <w:sz w:val="22"/>
                <w:lang w:bidi="ar"/>
              </w:rPr>
              <w:t>建立统一的行业标准库，涵盖UMLS、LOINC标准、药品ATC标准、OMAHA七巧板医学术语库等各类常规的行业标准字典，为数据归一化建立基础。通过开放服务提供外部系统调用和数据访问。</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72D7">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72868988">
        <w:tblPrEx>
          <w:tblCellMar>
            <w:top w:w="0" w:type="dxa"/>
            <w:left w:w="108" w:type="dxa"/>
            <w:bottom w:w="0" w:type="dxa"/>
            <w:right w:w="108" w:type="dxa"/>
          </w:tblCellMar>
        </w:tblPrEx>
        <w:trPr>
          <w:trHeight w:val="2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145E">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1139">
            <w:pPr>
              <w:widowControl/>
              <w:jc w:val="center"/>
              <w:textAlignment w:val="center"/>
              <w:rPr>
                <w:rFonts w:ascii="Arial" w:hAnsi="Arial" w:cs="Arial"/>
                <w:color w:val="auto"/>
                <w:sz w:val="22"/>
              </w:rPr>
            </w:pPr>
            <w:r>
              <w:rPr>
                <w:rStyle w:val="15"/>
                <w:rFonts w:hint="default"/>
                <w:color w:val="auto"/>
                <w:lang w:bidi="ar"/>
              </w:rPr>
              <w:t>运营数据中心</w:t>
            </w:r>
            <w:r>
              <w:rPr>
                <w:rStyle w:val="14"/>
                <w:color w:val="auto"/>
                <w:lang w:bidi="ar"/>
              </w:rPr>
              <w:t>ODR</w:t>
            </w:r>
          </w:p>
        </w:tc>
        <w:tc>
          <w:tcPr>
            <w:tcW w:w="7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7E96">
            <w:pPr>
              <w:widowControl/>
              <w:jc w:val="left"/>
              <w:textAlignment w:val="center"/>
              <w:rPr>
                <w:rFonts w:hAnsi="宋体" w:cs="宋体"/>
                <w:color w:val="auto"/>
                <w:sz w:val="22"/>
              </w:rPr>
            </w:pPr>
            <w:r>
              <w:rPr>
                <w:rFonts w:hint="eastAsia" w:hAnsi="宋体" w:cs="宋体"/>
                <w:color w:val="auto"/>
                <w:kern w:val="0"/>
                <w:sz w:val="22"/>
                <w:lang w:bidi="ar"/>
              </w:rPr>
              <w:t>参考国际HL7标准、《卫生信息数据元目录》《电子病历共享文档规范》《国家医疗健康信息医院卫生信息互联互通标准化成熟度测评方案》等标准与规范，将管理活动产生的所有数据进行通过ETL技术进行抽取、转换、清洗并转存到标准化的ODR数据模型中，形成按领域组织的、方便利用的管理数据集。</w:t>
            </w:r>
            <w:r>
              <w:rPr>
                <w:rFonts w:hint="eastAsia" w:hAnsi="宋体" w:cs="宋体"/>
                <w:color w:val="auto"/>
                <w:kern w:val="0"/>
                <w:sz w:val="22"/>
                <w:lang w:bidi="ar"/>
              </w:rPr>
              <w:br w:type="textWrapping"/>
            </w:r>
            <w:r>
              <w:rPr>
                <w:rFonts w:hint="eastAsia" w:hAnsi="宋体" w:cs="宋体"/>
                <w:color w:val="auto"/>
                <w:kern w:val="0"/>
                <w:sz w:val="22"/>
                <w:lang w:bidi="ar"/>
              </w:rPr>
              <w:t>支撑医院管理层对医院的运营情况进行查看、分析、定位，提高医院管理效率；对医院运营相关的指标进行监控，从临床业务、效率分析、收入分析、疾病分析、手术分析、资源分析等几大维度，展开深入分析与展示。（含80个指标开发）</w:t>
            </w:r>
            <w:r>
              <w:rPr>
                <w:rFonts w:hint="eastAsia" w:hAnsi="宋体" w:cs="宋体"/>
                <w:color w:val="auto"/>
                <w:kern w:val="0"/>
                <w:sz w:val="22"/>
                <w:lang w:bidi="ar"/>
              </w:rPr>
              <w:br w:type="textWrapping"/>
            </w:r>
            <w:r>
              <w:rPr>
                <w:rFonts w:hint="eastAsia" w:hAnsi="宋体" w:cs="宋体"/>
                <w:color w:val="auto"/>
                <w:kern w:val="0"/>
                <w:sz w:val="22"/>
                <w:lang w:bidi="ar"/>
              </w:rPr>
              <w:t>方便医院管理层在手机微信端进行实时查阅医院的运营情况。监测医院实时门诊动态、住院动态，重点监测医院的业务量、医疗质量、医疗收入、患者负担、工作效率等各项运营指标。（含80个指标开发）</w:t>
            </w:r>
            <w:r>
              <w:rPr>
                <w:rFonts w:hint="eastAsia" w:hAnsi="宋体" w:cs="宋体"/>
                <w:color w:val="auto"/>
                <w:kern w:val="0"/>
                <w:sz w:val="22"/>
                <w:lang w:bidi="ar"/>
              </w:rPr>
              <w:br w:type="textWrapping"/>
            </w:r>
            <w:r>
              <w:rPr>
                <w:rFonts w:hint="eastAsia" w:hAnsi="宋体" w:cs="宋体"/>
                <w:color w:val="auto"/>
                <w:kern w:val="0"/>
                <w:sz w:val="22"/>
                <w:lang w:bidi="ar"/>
              </w:rPr>
              <w:t>医院绩效考核评测系统，涵盖了国家对医院绩效考核评测的所有指标内容，包括医疗质量、运营效率、持续发展、满意度评价等四个方面共56个指标，系统依托医院大数据平台，运用成熟先进的技术手段自动整合、分析、统计指标内容，为医院绩效考核评测指标的上报提供支撑，节省了医院上报统计时间，提高上报效率及准确率。</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3A40">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6F24AF40">
        <w:tblPrEx>
          <w:tblCellMar>
            <w:top w:w="0" w:type="dxa"/>
            <w:left w:w="108" w:type="dxa"/>
            <w:bottom w:w="0" w:type="dxa"/>
            <w:right w:w="108" w:type="dxa"/>
          </w:tblCellMar>
        </w:tblPrEx>
        <w:trPr>
          <w:trHeight w:val="2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0FE8">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0787">
            <w:pPr>
              <w:widowControl/>
              <w:jc w:val="center"/>
              <w:textAlignment w:val="center"/>
              <w:rPr>
                <w:rFonts w:ascii="Arial" w:hAnsi="Arial" w:cs="Arial"/>
                <w:color w:val="auto"/>
                <w:sz w:val="22"/>
              </w:rPr>
            </w:pPr>
            <w:r>
              <w:rPr>
                <w:rStyle w:val="15"/>
                <w:rFonts w:hint="default"/>
                <w:color w:val="auto"/>
                <w:lang w:bidi="ar"/>
              </w:rPr>
              <w:t>科研数据中心（</w:t>
            </w:r>
            <w:r>
              <w:rPr>
                <w:rStyle w:val="14"/>
                <w:color w:val="auto"/>
                <w:lang w:bidi="ar"/>
              </w:rPr>
              <w:t>RDR</w:t>
            </w:r>
            <w:r>
              <w:rPr>
                <w:rStyle w:val="15"/>
                <w:rFonts w:hint="default"/>
                <w:color w:val="auto"/>
                <w:lang w:bidi="ar"/>
              </w:rPr>
              <w:t>）</w:t>
            </w:r>
          </w:p>
        </w:tc>
        <w:tc>
          <w:tcPr>
            <w:tcW w:w="7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B47C">
            <w:pPr>
              <w:widowControl/>
              <w:jc w:val="left"/>
              <w:textAlignment w:val="center"/>
              <w:rPr>
                <w:rFonts w:hAnsi="宋体" w:cs="宋体"/>
                <w:color w:val="auto"/>
                <w:sz w:val="22"/>
              </w:rPr>
            </w:pPr>
            <w:r>
              <w:rPr>
                <w:rFonts w:hint="eastAsia" w:hAnsi="宋体" w:cs="宋体"/>
                <w:color w:val="auto"/>
                <w:kern w:val="0"/>
                <w:sz w:val="22"/>
                <w:lang w:bidi="ar"/>
              </w:rPr>
              <w:t>建设研究型科研大数据中心，涵盖科研各领域的数据，涉及领域包括基线数据、随访数据、研究对象、研究人员、课题数据样本库数据等，并以此数据库来支撑医院后期多中心研究工作的开展。（涉及数据领域需要医院有对应数据源）</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EF36">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67B8850A">
        <w:tblPrEx>
          <w:tblCellMar>
            <w:top w:w="0" w:type="dxa"/>
            <w:left w:w="108" w:type="dxa"/>
            <w:bottom w:w="0" w:type="dxa"/>
            <w:right w:w="108" w:type="dxa"/>
          </w:tblCellMar>
        </w:tblPrEx>
        <w:trPr>
          <w:trHeight w:val="2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12C6">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1EC1">
            <w:pPr>
              <w:widowControl/>
              <w:jc w:val="center"/>
              <w:textAlignment w:val="center"/>
              <w:rPr>
                <w:rFonts w:hAnsi="宋体" w:cs="宋体"/>
                <w:color w:val="auto"/>
                <w:sz w:val="22"/>
              </w:rPr>
            </w:pPr>
            <w:r>
              <w:rPr>
                <w:rFonts w:hint="eastAsia" w:hAnsi="宋体" w:cs="宋体"/>
                <w:color w:val="auto"/>
                <w:kern w:val="0"/>
                <w:sz w:val="22"/>
                <w:lang w:bidi="ar"/>
              </w:rPr>
              <w:t>临床大数据搜索引擎软件</w:t>
            </w:r>
          </w:p>
        </w:tc>
        <w:tc>
          <w:tcPr>
            <w:tcW w:w="7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B072">
            <w:pPr>
              <w:widowControl/>
              <w:jc w:val="left"/>
              <w:textAlignment w:val="center"/>
              <w:rPr>
                <w:rFonts w:hAnsi="宋体" w:cs="宋体"/>
                <w:color w:val="auto"/>
                <w:sz w:val="22"/>
              </w:rPr>
            </w:pPr>
            <w:r>
              <w:rPr>
                <w:rFonts w:hint="eastAsia" w:hAnsi="宋体" w:cs="宋体"/>
                <w:color w:val="auto"/>
                <w:kern w:val="0"/>
                <w:sz w:val="22"/>
                <w:lang w:bidi="ar"/>
              </w:rPr>
              <w:t>支撑临床医生进行回顾性研究，将原来手工查病案需要几个月的时间缩短至一周内完成数据的搜索，挑选、整理工作，提高临床科研效率；提供跨异构的大数据多条件复杂搜索，支撑模糊搜索、精确搜索、同义语、逻辑运算表达式及搜索结果二次筛查及授权导出等功能。</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F98F">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4020A19F">
        <w:tblPrEx>
          <w:tblCellMar>
            <w:top w:w="0" w:type="dxa"/>
            <w:left w:w="108" w:type="dxa"/>
            <w:bottom w:w="0" w:type="dxa"/>
            <w:right w:w="108" w:type="dxa"/>
          </w:tblCellMar>
        </w:tblPrEx>
        <w:trPr>
          <w:trHeight w:val="2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C346">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2AD2">
            <w:pPr>
              <w:widowControl/>
              <w:jc w:val="center"/>
              <w:textAlignment w:val="center"/>
              <w:rPr>
                <w:rFonts w:ascii="Arial" w:hAnsi="Arial" w:cs="Arial"/>
                <w:color w:val="auto"/>
                <w:sz w:val="22"/>
              </w:rPr>
            </w:pPr>
            <w:r>
              <w:rPr>
                <w:rFonts w:ascii="Arial" w:hAnsi="Arial" w:cs="Arial"/>
                <w:color w:val="auto"/>
                <w:kern w:val="0"/>
                <w:sz w:val="22"/>
                <w:lang w:bidi="ar"/>
              </w:rPr>
              <w:t>数据自动化ETL软件</w:t>
            </w:r>
          </w:p>
        </w:tc>
        <w:tc>
          <w:tcPr>
            <w:tcW w:w="7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A4B0">
            <w:pPr>
              <w:widowControl/>
              <w:jc w:val="left"/>
              <w:textAlignment w:val="center"/>
              <w:rPr>
                <w:rFonts w:hAnsi="宋体" w:cs="宋体"/>
                <w:color w:val="auto"/>
                <w:sz w:val="22"/>
              </w:rPr>
            </w:pPr>
            <w:r>
              <w:rPr>
                <w:rFonts w:hint="eastAsia" w:hAnsi="宋体" w:cs="宋体"/>
                <w:color w:val="auto"/>
                <w:kern w:val="0"/>
                <w:sz w:val="22"/>
                <w:lang w:bidi="ar"/>
              </w:rPr>
              <w:t>解决从各种异源、异构的业务源数据中自动化采集数据的问题，支持不同数据库类型数据库引擎，如：Hbase引擎、Hive引擎、SQLServer引擎等；针对不同的数据抽取逻辑实现数据抽取组件的开发和配置，如：输入输出组件，SQL执行器组件，合并组件等；内嵌国内数十家主流业务系统与标准数据模型的适配规则库，可整合任何场景的数据源。</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CB14">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5354AAFD">
        <w:tblPrEx>
          <w:tblCellMar>
            <w:top w:w="0" w:type="dxa"/>
            <w:left w:w="108" w:type="dxa"/>
            <w:bottom w:w="0" w:type="dxa"/>
            <w:right w:w="108" w:type="dxa"/>
          </w:tblCellMar>
        </w:tblPrEx>
        <w:trPr>
          <w:trHeight w:val="2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250E">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712F">
            <w:pPr>
              <w:widowControl/>
              <w:jc w:val="center"/>
              <w:textAlignment w:val="center"/>
              <w:rPr>
                <w:rFonts w:hAnsi="宋体" w:cs="宋体"/>
                <w:color w:val="auto"/>
                <w:sz w:val="22"/>
              </w:rPr>
            </w:pPr>
            <w:r>
              <w:rPr>
                <w:rFonts w:hint="eastAsia" w:hAnsi="宋体" w:cs="宋体"/>
                <w:color w:val="auto"/>
                <w:kern w:val="0"/>
                <w:sz w:val="22"/>
                <w:lang w:bidi="ar"/>
              </w:rPr>
              <w:t>主数据管理软件</w:t>
            </w:r>
          </w:p>
        </w:tc>
        <w:tc>
          <w:tcPr>
            <w:tcW w:w="7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15E1">
            <w:pPr>
              <w:widowControl/>
              <w:jc w:val="left"/>
              <w:textAlignment w:val="center"/>
              <w:rPr>
                <w:rFonts w:hAnsi="宋体" w:cs="宋体"/>
                <w:color w:val="auto"/>
                <w:sz w:val="22"/>
              </w:rPr>
            </w:pPr>
            <w:r>
              <w:rPr>
                <w:rFonts w:hint="eastAsia" w:hAnsi="宋体" w:cs="宋体"/>
                <w:color w:val="auto"/>
                <w:kern w:val="0"/>
                <w:sz w:val="22"/>
                <w:lang w:bidi="ar"/>
              </w:rPr>
              <w:t>保障医院“数出同源”，管理医院的全局的、需要统一共享的主数据，满足医院对数据结构化、标准化、标签化的迫切需求，涵盖主数据构建、主数据映射、主数据版本管理、主数据订阅、主数据审核、主数据发布等功能。</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31AD">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0EC7B95E">
        <w:tblPrEx>
          <w:tblCellMar>
            <w:top w:w="0" w:type="dxa"/>
            <w:left w:w="108" w:type="dxa"/>
            <w:bottom w:w="0" w:type="dxa"/>
            <w:right w:w="108" w:type="dxa"/>
          </w:tblCellMar>
        </w:tblPrEx>
        <w:trPr>
          <w:trHeight w:val="2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9089">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11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D5CC">
            <w:pPr>
              <w:widowControl/>
              <w:jc w:val="center"/>
              <w:textAlignment w:val="center"/>
              <w:rPr>
                <w:rFonts w:hAnsi="宋体" w:cs="宋体"/>
                <w:color w:val="auto"/>
                <w:sz w:val="22"/>
              </w:rPr>
            </w:pPr>
            <w:r>
              <w:rPr>
                <w:rFonts w:hint="eastAsia" w:hAnsi="宋体" w:cs="宋体"/>
                <w:color w:val="auto"/>
                <w:kern w:val="0"/>
                <w:sz w:val="22"/>
                <w:lang w:bidi="ar"/>
              </w:rPr>
              <w:t>医疗大数据可视化软件</w:t>
            </w:r>
          </w:p>
        </w:tc>
        <w:tc>
          <w:tcPr>
            <w:tcW w:w="7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E107">
            <w:pPr>
              <w:widowControl/>
              <w:jc w:val="left"/>
              <w:textAlignment w:val="center"/>
              <w:rPr>
                <w:rFonts w:hAnsi="宋体" w:cs="宋体"/>
                <w:color w:val="auto"/>
                <w:sz w:val="22"/>
              </w:rPr>
            </w:pPr>
            <w:r>
              <w:rPr>
                <w:rFonts w:hint="eastAsia" w:hAnsi="宋体" w:cs="宋体"/>
                <w:color w:val="auto"/>
                <w:kern w:val="0"/>
                <w:sz w:val="22"/>
                <w:lang w:bidi="ar"/>
              </w:rPr>
              <w:t>支撑医院自主构建联机的数据可视化分析、展示；支持Sql sever、Oracle等传统关系型数据库数据源，同时支持MPP数据源；支撑表格、条图、线图、饼图、散点图、矩形树图、地图、仪表盘等数十种可视化模型；支持图表的在线实时交互与数据更新；全方位满足医院数据可视化分析的需要。</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B54B">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503C01BB">
        <w:tblPrEx>
          <w:tblCellMar>
            <w:top w:w="0" w:type="dxa"/>
            <w:left w:w="108" w:type="dxa"/>
            <w:bottom w:w="0" w:type="dxa"/>
            <w:right w:w="108" w:type="dxa"/>
          </w:tblCellMar>
        </w:tblPrEx>
        <w:trPr>
          <w:trHeight w:val="2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0AB1">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12</w:t>
            </w:r>
          </w:p>
        </w:tc>
        <w:tc>
          <w:tcPr>
            <w:tcW w:w="1266" w:type="dxa"/>
            <w:tcBorders>
              <w:top w:val="single" w:color="000000" w:sz="4" w:space="0"/>
              <w:left w:val="single" w:color="000000" w:sz="4" w:space="0"/>
              <w:bottom w:val="nil"/>
              <w:right w:val="single" w:color="000000" w:sz="4" w:space="0"/>
            </w:tcBorders>
            <w:shd w:val="clear" w:color="auto" w:fill="auto"/>
            <w:vAlign w:val="center"/>
          </w:tcPr>
          <w:p w14:paraId="04E9DCFB">
            <w:pPr>
              <w:widowControl/>
              <w:jc w:val="center"/>
              <w:textAlignment w:val="center"/>
              <w:rPr>
                <w:rFonts w:hAnsi="宋体" w:cs="宋体"/>
                <w:color w:val="auto"/>
                <w:sz w:val="22"/>
              </w:rPr>
            </w:pPr>
            <w:r>
              <w:rPr>
                <w:rFonts w:hint="eastAsia" w:hAnsi="宋体" w:cs="宋体"/>
                <w:color w:val="auto"/>
                <w:kern w:val="0"/>
                <w:sz w:val="22"/>
                <w:lang w:bidi="ar"/>
              </w:rPr>
              <w:t>自然语义处理软件</w:t>
            </w:r>
          </w:p>
        </w:tc>
        <w:tc>
          <w:tcPr>
            <w:tcW w:w="7277" w:type="dxa"/>
            <w:tcBorders>
              <w:top w:val="single" w:color="000000" w:sz="4" w:space="0"/>
              <w:left w:val="single" w:color="000000" w:sz="4" w:space="0"/>
              <w:bottom w:val="nil"/>
              <w:right w:val="single" w:color="000000" w:sz="4" w:space="0"/>
            </w:tcBorders>
            <w:shd w:val="clear" w:color="auto" w:fill="auto"/>
            <w:vAlign w:val="center"/>
          </w:tcPr>
          <w:p w14:paraId="1ACF30E6">
            <w:pPr>
              <w:widowControl/>
              <w:jc w:val="left"/>
              <w:textAlignment w:val="center"/>
              <w:rPr>
                <w:rFonts w:hAnsi="宋体" w:cs="宋体"/>
                <w:color w:val="auto"/>
                <w:sz w:val="22"/>
              </w:rPr>
            </w:pPr>
            <w:r>
              <w:rPr>
                <w:rFonts w:hint="eastAsia" w:hAnsi="宋体" w:cs="宋体"/>
                <w:color w:val="auto"/>
                <w:kern w:val="0"/>
                <w:sz w:val="22"/>
                <w:lang w:bidi="ar"/>
              </w:rPr>
              <w:t>自然语义处理软件后台内置基于深度学习的病理、病历、检查报告结构化模型，全面覆盖临床各种文书，满足日常科研结构化数据需求。同时也支持人工标注，系统自动后台训练形成结构化模型，实现个性化解析需要，从而全方面帮助医院数据治理和科研提效。</w:t>
            </w:r>
          </w:p>
        </w:tc>
        <w:tc>
          <w:tcPr>
            <w:tcW w:w="784" w:type="dxa"/>
            <w:tcBorders>
              <w:top w:val="single" w:color="000000" w:sz="4" w:space="0"/>
              <w:left w:val="single" w:color="000000" w:sz="4" w:space="0"/>
              <w:bottom w:val="nil"/>
              <w:right w:val="single" w:color="000000" w:sz="4" w:space="0"/>
            </w:tcBorders>
            <w:shd w:val="clear" w:color="auto" w:fill="auto"/>
            <w:vAlign w:val="center"/>
          </w:tcPr>
          <w:p w14:paraId="1993A560">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5D8B4157">
        <w:tblPrEx>
          <w:tblCellMar>
            <w:top w:w="0" w:type="dxa"/>
            <w:left w:w="108" w:type="dxa"/>
            <w:bottom w:w="0" w:type="dxa"/>
            <w:right w:w="108" w:type="dxa"/>
          </w:tblCellMar>
        </w:tblPrEx>
        <w:trPr>
          <w:trHeight w:val="2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4311">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13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BEBE">
            <w:pPr>
              <w:widowControl/>
              <w:jc w:val="center"/>
              <w:textAlignment w:val="center"/>
              <w:rPr>
                <w:rFonts w:hAnsi="宋体" w:cs="宋体"/>
                <w:color w:val="auto"/>
                <w:sz w:val="22"/>
              </w:rPr>
            </w:pPr>
            <w:r>
              <w:rPr>
                <w:rFonts w:hint="eastAsia" w:hAnsi="宋体" w:cs="宋体"/>
                <w:color w:val="auto"/>
                <w:kern w:val="0"/>
                <w:sz w:val="22"/>
                <w:lang w:bidi="ar"/>
              </w:rPr>
              <w:t>医疗业务中台</w:t>
            </w:r>
          </w:p>
        </w:tc>
        <w:tc>
          <w:tcPr>
            <w:tcW w:w="7277" w:type="dxa"/>
            <w:tcBorders>
              <w:top w:val="single" w:color="000000" w:sz="4" w:space="0"/>
              <w:left w:val="single" w:color="000000" w:sz="4" w:space="0"/>
              <w:bottom w:val="single" w:color="000000" w:sz="4" w:space="0"/>
              <w:right w:val="single" w:color="000000" w:sz="4" w:space="0"/>
            </w:tcBorders>
            <w:shd w:val="clear" w:color="auto" w:fill="auto"/>
          </w:tcPr>
          <w:p w14:paraId="1CEA3127">
            <w:pPr>
              <w:widowControl/>
              <w:jc w:val="left"/>
              <w:textAlignment w:val="top"/>
              <w:rPr>
                <w:rFonts w:hAnsi="宋体" w:cs="宋体"/>
                <w:color w:val="auto"/>
                <w:sz w:val="21"/>
                <w:szCs w:val="21"/>
              </w:rPr>
            </w:pPr>
            <w:r>
              <w:rPr>
                <w:rFonts w:hint="eastAsia" w:hAnsi="宋体" w:cs="宋体"/>
                <w:color w:val="auto"/>
                <w:kern w:val="0"/>
                <w:sz w:val="21"/>
                <w:szCs w:val="21"/>
                <w:lang w:bidi="ar"/>
              </w:rPr>
              <w:t>采用微服务中台化设计思路，帮助医院将沉淀的数据自助式配置为可用的 API服务资源，为有需求的应用系统开放数据，最大程度实现服务的复用，降低医院运维成本；支持集群架构、分布式部署、多维监控，满足高可用、易用性需求，提升运维效率；管理功能全面自研，满足国产化需求，提升医院自主管理水平。</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6C80">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77A1A949">
        <w:tblPrEx>
          <w:tblCellMar>
            <w:top w:w="0" w:type="dxa"/>
            <w:left w:w="108" w:type="dxa"/>
            <w:bottom w:w="0" w:type="dxa"/>
            <w:right w:w="108" w:type="dxa"/>
          </w:tblCellMar>
        </w:tblPrEx>
        <w:trPr>
          <w:trHeight w:val="23"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9473">
            <w:pPr>
              <w:widowControl/>
              <w:jc w:val="center"/>
              <w:textAlignment w:val="center"/>
              <w:rPr>
                <w:rFonts w:ascii="微软雅黑" w:hAnsi="微软雅黑" w:eastAsia="微软雅黑" w:cs="微软雅黑"/>
                <w:color w:val="auto"/>
                <w:kern w:val="0"/>
                <w:sz w:val="20"/>
                <w:szCs w:val="20"/>
                <w:lang w:bidi="ar"/>
              </w:rPr>
            </w:pPr>
            <w:r>
              <w:rPr>
                <w:rFonts w:hint="eastAsia" w:ascii="微软雅黑" w:hAnsi="微软雅黑" w:eastAsia="微软雅黑" w:cs="微软雅黑"/>
                <w:color w:val="auto"/>
                <w:kern w:val="0"/>
                <w:sz w:val="20"/>
                <w:szCs w:val="20"/>
                <w:lang w:bidi="ar"/>
              </w:rPr>
              <w:t>14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E48F">
            <w:pPr>
              <w:widowControl/>
              <w:jc w:val="center"/>
              <w:textAlignment w:val="center"/>
              <w:rPr>
                <w:rFonts w:hAnsi="宋体" w:cs="宋体"/>
                <w:color w:val="auto"/>
                <w:kern w:val="0"/>
                <w:sz w:val="22"/>
                <w:lang w:bidi="ar"/>
              </w:rPr>
            </w:pPr>
            <w:r>
              <w:rPr>
                <w:rFonts w:hint="eastAsia" w:hAnsi="宋体" w:cs="宋体"/>
                <w:color w:val="auto"/>
                <w:kern w:val="0"/>
                <w:sz w:val="22"/>
                <w:lang w:bidi="ar"/>
              </w:rPr>
              <w:t>互联互通</w:t>
            </w:r>
            <w:r>
              <w:rPr>
                <w:rFonts w:hAnsi="宋体" w:cs="宋体"/>
                <w:color w:val="auto"/>
                <w:kern w:val="0"/>
                <w:sz w:val="22"/>
                <w:lang w:bidi="ar"/>
              </w:rPr>
              <w:t>测评服务</w:t>
            </w:r>
          </w:p>
        </w:tc>
        <w:tc>
          <w:tcPr>
            <w:tcW w:w="7277" w:type="dxa"/>
            <w:tcBorders>
              <w:top w:val="single" w:color="000000" w:sz="4" w:space="0"/>
              <w:left w:val="single" w:color="000000" w:sz="4" w:space="0"/>
              <w:bottom w:val="single" w:color="000000" w:sz="4" w:space="0"/>
              <w:right w:val="single" w:color="000000" w:sz="4" w:space="0"/>
            </w:tcBorders>
            <w:shd w:val="clear" w:color="auto" w:fill="auto"/>
          </w:tcPr>
          <w:p w14:paraId="5B120130">
            <w:pPr>
              <w:widowControl/>
              <w:jc w:val="left"/>
              <w:textAlignment w:val="top"/>
              <w:rPr>
                <w:rFonts w:hAnsi="宋体" w:cs="宋体"/>
                <w:color w:val="auto"/>
                <w:kern w:val="0"/>
                <w:sz w:val="21"/>
                <w:szCs w:val="21"/>
                <w:lang w:bidi="ar"/>
              </w:rPr>
            </w:pPr>
            <w:r>
              <w:rPr>
                <w:rFonts w:hint="eastAsia" w:hAnsi="宋体" w:cs="宋体"/>
                <w:color w:val="auto"/>
                <w:kern w:val="0"/>
                <w:sz w:val="21"/>
                <w:szCs w:val="21"/>
                <w:lang w:bidi="ar"/>
              </w:rPr>
              <w:t>所投产品需满足国家卫健委《国家医疗健康信息互联互通标准化成熟度测评》四级甲等测评的要求，中标方需提供国家</w:t>
            </w:r>
            <w:r>
              <w:rPr>
                <w:rFonts w:hAnsi="宋体" w:cs="宋体"/>
                <w:color w:val="auto"/>
                <w:kern w:val="0"/>
                <w:sz w:val="21"/>
                <w:szCs w:val="21"/>
                <w:lang w:bidi="ar"/>
              </w:rPr>
              <w:t>医疗健康</w:t>
            </w:r>
            <w:r>
              <w:rPr>
                <w:rFonts w:hint="eastAsia" w:hAnsi="宋体" w:cs="宋体"/>
                <w:color w:val="auto"/>
                <w:kern w:val="0"/>
                <w:sz w:val="21"/>
                <w:szCs w:val="21"/>
                <w:lang w:bidi="ar"/>
              </w:rPr>
              <w:t>信息互联互通标准化成熟度四级甲等测评指导服务，直至医院通过互联互通四级甲等测评。</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73F7">
            <w:pPr>
              <w:widowControl/>
              <w:jc w:val="center"/>
              <w:textAlignment w:val="center"/>
              <w:rPr>
                <w:rFonts w:ascii="Arial" w:hAnsi="Arial" w:cs="Arial"/>
                <w:color w:val="auto"/>
                <w:kern w:val="0"/>
                <w:sz w:val="22"/>
                <w:lang w:bidi="ar"/>
              </w:rPr>
            </w:pPr>
            <w:r>
              <w:rPr>
                <w:rFonts w:ascii="Arial" w:hAnsi="Arial" w:cs="Arial"/>
                <w:color w:val="auto"/>
                <w:kern w:val="0"/>
                <w:sz w:val="22"/>
                <w:lang w:bidi="ar"/>
              </w:rPr>
              <w:t>1</w:t>
            </w:r>
          </w:p>
        </w:tc>
      </w:tr>
    </w:tbl>
    <w:p w14:paraId="0FE85E91">
      <w:pPr>
        <w:jc w:val="center"/>
        <w:rPr>
          <w:rFonts w:ascii="黑体" w:hAnsi="黑体" w:eastAsia="黑体"/>
          <w:color w:val="auto"/>
          <w:sz w:val="28"/>
          <w:szCs w:val="28"/>
        </w:rPr>
      </w:pPr>
    </w:p>
    <w:p w14:paraId="60809CB1">
      <w:pPr>
        <w:rPr>
          <w:rFonts w:ascii="黑体" w:hAnsi="黑体" w:eastAsia="黑体"/>
          <w:color w:val="auto"/>
          <w:sz w:val="28"/>
          <w:szCs w:val="28"/>
        </w:rPr>
      </w:pPr>
      <w:r>
        <w:rPr>
          <w:rFonts w:ascii="黑体" w:hAnsi="黑体" w:eastAsia="黑体"/>
          <w:color w:val="auto"/>
          <w:sz w:val="28"/>
          <w:szCs w:val="28"/>
        </w:rPr>
        <w:br w:type="page"/>
      </w:r>
    </w:p>
    <w:p w14:paraId="41081F19">
      <w:pPr>
        <w:jc w:val="center"/>
        <w:rPr>
          <w:rFonts w:ascii="黑体" w:hAnsi="黑体" w:eastAsia="黑体"/>
          <w:b/>
          <w:bCs/>
          <w:color w:val="auto"/>
          <w:sz w:val="28"/>
          <w:szCs w:val="28"/>
        </w:rPr>
      </w:pPr>
      <w:r>
        <w:rPr>
          <w:rFonts w:hint="eastAsia" w:ascii="黑体" w:hAnsi="黑体" w:eastAsia="黑体"/>
          <w:b/>
          <w:bCs/>
          <w:color w:val="auto"/>
          <w:sz w:val="28"/>
          <w:szCs w:val="28"/>
        </w:rPr>
        <w:t>（二）2分标：软件产品</w:t>
      </w:r>
      <w:r>
        <w:rPr>
          <w:rFonts w:ascii="黑体" w:hAnsi="黑体" w:eastAsia="黑体"/>
          <w:b/>
          <w:bCs/>
          <w:color w:val="auto"/>
          <w:sz w:val="28"/>
          <w:szCs w:val="28"/>
        </w:rPr>
        <w:t>购置清单</w:t>
      </w:r>
    </w:p>
    <w:tbl>
      <w:tblPr>
        <w:tblStyle w:val="7"/>
        <w:tblW w:w="10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245"/>
        <w:gridCol w:w="7180"/>
        <w:gridCol w:w="771"/>
      </w:tblGrid>
      <w:tr w14:paraId="48CE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6F9DD207">
            <w:pPr>
              <w:widowControl/>
              <w:jc w:val="center"/>
              <w:textAlignment w:val="center"/>
              <w:rPr>
                <w:rFonts w:ascii="Arial" w:hAnsi="Arial" w:cs="Arial"/>
                <w:color w:val="auto"/>
                <w:sz w:val="22"/>
              </w:rPr>
            </w:pPr>
            <w:r>
              <w:rPr>
                <w:rFonts w:ascii="微软雅黑" w:hAnsi="微软雅黑" w:eastAsia="微软雅黑" w:cs="微软雅黑"/>
                <w:color w:val="auto"/>
                <w:kern w:val="0"/>
                <w:szCs w:val="24"/>
                <w:lang w:bidi="ar"/>
              </w:rPr>
              <w:t>序号</w:t>
            </w:r>
          </w:p>
        </w:tc>
        <w:tc>
          <w:tcPr>
            <w:tcW w:w="1245" w:type="dxa"/>
            <w:shd w:val="clear" w:color="auto" w:fill="auto"/>
            <w:vAlign w:val="center"/>
          </w:tcPr>
          <w:p w14:paraId="148F4F7B">
            <w:pPr>
              <w:widowControl/>
              <w:jc w:val="center"/>
              <w:textAlignment w:val="center"/>
              <w:rPr>
                <w:rFonts w:ascii="微软雅黑" w:hAnsi="微软雅黑" w:eastAsia="微软雅黑" w:cs="微软雅黑"/>
                <w:color w:val="auto"/>
                <w:szCs w:val="24"/>
              </w:rPr>
            </w:pPr>
            <w:r>
              <w:rPr>
                <w:rFonts w:hint="eastAsia" w:ascii="微软雅黑" w:hAnsi="微软雅黑" w:eastAsia="微软雅黑" w:cs="微软雅黑"/>
                <w:color w:val="auto"/>
                <w:kern w:val="0"/>
                <w:szCs w:val="24"/>
                <w:lang w:bidi="ar"/>
              </w:rPr>
              <w:t>分项名称</w:t>
            </w:r>
          </w:p>
        </w:tc>
        <w:tc>
          <w:tcPr>
            <w:tcW w:w="7180" w:type="dxa"/>
            <w:shd w:val="clear" w:color="auto" w:fill="auto"/>
            <w:vAlign w:val="center"/>
          </w:tcPr>
          <w:p w14:paraId="58E8DBC0">
            <w:pPr>
              <w:widowControl/>
              <w:jc w:val="center"/>
              <w:textAlignment w:val="center"/>
              <w:rPr>
                <w:rFonts w:ascii="Arial" w:hAnsi="Arial" w:cs="Arial"/>
                <w:color w:val="auto"/>
                <w:sz w:val="22"/>
              </w:rPr>
            </w:pPr>
            <w:r>
              <w:rPr>
                <w:rFonts w:ascii="微软雅黑" w:hAnsi="微软雅黑" w:eastAsia="微软雅黑" w:cs="微软雅黑"/>
                <w:color w:val="auto"/>
                <w:kern w:val="0"/>
                <w:szCs w:val="24"/>
                <w:lang w:bidi="ar"/>
              </w:rPr>
              <w:t>性能参数</w:t>
            </w:r>
          </w:p>
        </w:tc>
        <w:tc>
          <w:tcPr>
            <w:tcW w:w="771" w:type="dxa"/>
            <w:shd w:val="clear" w:color="auto" w:fill="auto"/>
            <w:vAlign w:val="center"/>
          </w:tcPr>
          <w:p w14:paraId="78434C2F">
            <w:pPr>
              <w:widowControl/>
              <w:jc w:val="center"/>
              <w:textAlignment w:val="center"/>
              <w:rPr>
                <w:rFonts w:ascii="Arial" w:hAnsi="Arial" w:cs="Arial"/>
                <w:color w:val="auto"/>
                <w:sz w:val="22"/>
              </w:rPr>
            </w:pPr>
            <w:r>
              <w:rPr>
                <w:rFonts w:ascii="微软雅黑" w:hAnsi="微软雅黑" w:eastAsia="微软雅黑" w:cs="微软雅黑"/>
                <w:color w:val="auto"/>
                <w:kern w:val="0"/>
                <w:szCs w:val="24"/>
                <w:lang w:bidi="ar"/>
              </w:rPr>
              <w:t>数量</w:t>
            </w:r>
          </w:p>
        </w:tc>
      </w:tr>
      <w:tr w14:paraId="7855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3847FF52">
            <w:pPr>
              <w:widowControl/>
              <w:jc w:val="center"/>
              <w:textAlignment w:val="center"/>
              <w:rPr>
                <w:rFonts w:ascii="Arial" w:hAnsi="Arial" w:cs="Arial"/>
                <w:color w:val="auto"/>
                <w:sz w:val="22"/>
              </w:rPr>
            </w:pPr>
            <w:r>
              <w:rPr>
                <w:rFonts w:ascii="Arial" w:hAnsi="Arial" w:cs="Arial"/>
                <w:color w:val="auto"/>
                <w:kern w:val="0"/>
                <w:sz w:val="22"/>
                <w:lang w:bidi="ar"/>
              </w:rPr>
              <w:t>1</w:t>
            </w:r>
          </w:p>
        </w:tc>
        <w:tc>
          <w:tcPr>
            <w:tcW w:w="1245" w:type="dxa"/>
            <w:shd w:val="clear" w:color="auto" w:fill="auto"/>
            <w:vAlign w:val="center"/>
          </w:tcPr>
          <w:p w14:paraId="3D1ABC83">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集成平台主体</w:t>
            </w:r>
          </w:p>
        </w:tc>
        <w:tc>
          <w:tcPr>
            <w:tcW w:w="7180" w:type="dxa"/>
            <w:shd w:val="clear" w:color="auto" w:fill="auto"/>
            <w:vAlign w:val="center"/>
          </w:tcPr>
          <w:p w14:paraId="45BED19E">
            <w:pPr>
              <w:widowControl/>
              <w:jc w:val="left"/>
              <w:textAlignment w:val="center"/>
              <w:rPr>
                <w:rFonts w:hAnsi="宋体" w:cs="宋体"/>
                <w:color w:val="auto"/>
                <w:sz w:val="22"/>
              </w:rPr>
            </w:pPr>
            <w:r>
              <w:rPr>
                <w:rFonts w:hint="eastAsia" w:hAnsi="宋体" w:cs="宋体"/>
                <w:color w:val="auto"/>
                <w:kern w:val="0"/>
                <w:sz w:val="22"/>
                <w:lang w:bidi="ar"/>
              </w:rPr>
              <w:t>新建或升级医院服务总线，支持不同系统间的高效通信和集成，从而实现医院内部各业务系统间的信息互联互通，迁移原来院内接口到集成平台，整合医疗数据以服务临床应用，并支持跨机构的信息共享与协同工作，实现支持接口服务负载均衡，包括医院现有接口的升级改造，互联互通评级需生成CDA文档相关接口开发，</w:t>
            </w:r>
            <w:r>
              <w:rPr>
                <w:rFonts w:hint="eastAsia" w:hAnsi="宋体" w:cs="宋体"/>
                <w:color w:val="auto"/>
                <w:kern w:val="0"/>
                <w:sz w:val="22"/>
                <w:lang w:bidi="ar"/>
              </w:rPr>
              <w:t>满足互联互通五乙评级要求</w:t>
            </w:r>
            <w:r>
              <w:rPr>
                <w:rFonts w:hint="eastAsia" w:hAnsi="宋体" w:cs="宋体"/>
                <w:color w:val="auto"/>
                <w:kern w:val="0"/>
                <w:sz w:val="22"/>
                <w:lang w:bidi="ar"/>
              </w:rPr>
              <w:t>。</w:t>
            </w:r>
          </w:p>
        </w:tc>
        <w:tc>
          <w:tcPr>
            <w:tcW w:w="771" w:type="dxa"/>
            <w:shd w:val="clear" w:color="auto" w:fill="auto"/>
            <w:vAlign w:val="center"/>
          </w:tcPr>
          <w:p w14:paraId="447C870B">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2775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06E9AC54">
            <w:pPr>
              <w:widowControl/>
              <w:jc w:val="center"/>
              <w:textAlignment w:val="center"/>
              <w:rPr>
                <w:rFonts w:ascii="Arial" w:hAnsi="Arial" w:cs="Arial"/>
                <w:color w:val="auto"/>
                <w:sz w:val="22"/>
              </w:rPr>
            </w:pPr>
            <w:r>
              <w:rPr>
                <w:rFonts w:ascii="Arial" w:hAnsi="Arial" w:cs="Arial"/>
                <w:color w:val="auto"/>
                <w:kern w:val="0"/>
                <w:sz w:val="22"/>
                <w:lang w:bidi="ar"/>
              </w:rPr>
              <w:t>2</w:t>
            </w:r>
          </w:p>
        </w:tc>
        <w:tc>
          <w:tcPr>
            <w:tcW w:w="1245" w:type="dxa"/>
            <w:shd w:val="clear" w:color="auto" w:fill="auto"/>
            <w:vAlign w:val="center"/>
          </w:tcPr>
          <w:p w14:paraId="4D84CBAF">
            <w:pPr>
              <w:widowControl/>
              <w:jc w:val="center"/>
              <w:textAlignment w:val="center"/>
              <w:rPr>
                <w:rFonts w:hAnsi="宋体" w:cs="宋体"/>
                <w:color w:val="auto"/>
                <w:sz w:val="22"/>
              </w:rPr>
            </w:pPr>
            <w:r>
              <w:rPr>
                <w:rFonts w:hint="eastAsia" w:hAnsi="宋体" w:cs="宋体"/>
                <w:color w:val="auto"/>
                <w:kern w:val="0"/>
                <w:sz w:val="22"/>
                <w:lang w:bidi="ar"/>
              </w:rPr>
              <w:t>集成平台-平台管理</w:t>
            </w:r>
          </w:p>
        </w:tc>
        <w:tc>
          <w:tcPr>
            <w:tcW w:w="7180" w:type="dxa"/>
            <w:shd w:val="clear" w:color="auto" w:fill="auto"/>
            <w:vAlign w:val="center"/>
          </w:tcPr>
          <w:p w14:paraId="7A86E91D">
            <w:pPr>
              <w:widowControl/>
              <w:jc w:val="left"/>
              <w:textAlignment w:val="center"/>
              <w:rPr>
                <w:rFonts w:hAnsi="宋体" w:cs="宋体"/>
                <w:color w:val="auto"/>
                <w:sz w:val="22"/>
              </w:rPr>
            </w:pPr>
            <w:r>
              <w:rPr>
                <w:rFonts w:hint="eastAsia" w:hAnsi="宋体" w:cs="宋体"/>
                <w:color w:val="auto"/>
                <w:kern w:val="0"/>
                <w:sz w:val="22"/>
                <w:lang w:bidi="ar"/>
              </w:rPr>
              <w:t>功能概述：为医院提供一个统一的、标准的、可靠的、可扩展的可视化平台管理界面。可以按照不同业务场景分类的方式进行多平台业务的划分，根据医院业务的实际情况，通过对业务的使用级别和安全级别等因素将多个业务分散到多个平台上，每个平台上服务功能相互独立，其中一个出现问题时，对于它服务没有任何的影响；当早高峰数据量过大，连接数较多，服务器性能无法满足需要当前业务处理能力时，平台可支持通过负载均衡来实现平台的横向扩展，从而提高性能和提高系统的稳定性。</w:t>
            </w:r>
            <w:r>
              <w:rPr>
                <w:rFonts w:hint="eastAsia" w:hAnsi="宋体" w:cs="宋体"/>
                <w:color w:val="auto"/>
                <w:kern w:val="0"/>
                <w:sz w:val="22"/>
                <w:lang w:bidi="ar"/>
              </w:rPr>
              <w:br w:type="textWrapping"/>
            </w:r>
            <w:r>
              <w:rPr>
                <w:rFonts w:hint="eastAsia" w:hAnsi="宋体" w:cs="宋体"/>
                <w:color w:val="auto"/>
                <w:kern w:val="0"/>
                <w:sz w:val="22"/>
                <w:lang w:bidi="ar"/>
              </w:rPr>
              <w:t>产品功能要求包括：多平台统一管理、接入系统管理，平台服务管理，平台消息管理以及行业内各标准的统一管理。</w:t>
            </w:r>
            <w:r>
              <w:rPr>
                <w:rFonts w:hint="eastAsia" w:hAnsi="宋体" w:cs="宋体"/>
                <w:color w:val="auto"/>
                <w:kern w:val="0"/>
                <w:sz w:val="22"/>
                <w:lang w:bidi="ar"/>
              </w:rPr>
              <w:br w:type="textWrapping"/>
            </w:r>
            <w:r>
              <w:rPr>
                <w:rFonts w:hint="eastAsia" w:hAnsi="宋体" w:cs="宋体"/>
                <w:color w:val="auto"/>
                <w:kern w:val="0"/>
                <w:sz w:val="22"/>
                <w:lang w:bidi="ar"/>
              </w:rPr>
              <w:t>多平台统一管理：集中管理不同业务分类的多个平台，通过负载均衡实现平台的水平扩展。</w:t>
            </w:r>
            <w:r>
              <w:rPr>
                <w:rFonts w:hint="eastAsia" w:hAnsi="宋体" w:cs="宋体"/>
                <w:color w:val="auto"/>
                <w:kern w:val="0"/>
                <w:sz w:val="22"/>
                <w:lang w:bidi="ar"/>
              </w:rPr>
              <w:br w:type="textWrapping"/>
            </w:r>
            <w:r>
              <w:rPr>
                <w:rFonts w:hint="eastAsia" w:hAnsi="宋体" w:cs="宋体"/>
                <w:color w:val="auto"/>
                <w:kern w:val="0"/>
                <w:sz w:val="22"/>
                <w:lang w:bidi="ar"/>
              </w:rPr>
              <w:t>接入系统管理：要求包括接入系统信息维护及查看、接入系统停用、接入系统服务权限设置等。</w:t>
            </w:r>
            <w:r>
              <w:rPr>
                <w:rFonts w:hint="eastAsia" w:hAnsi="宋体" w:cs="宋体"/>
                <w:color w:val="auto"/>
                <w:kern w:val="0"/>
                <w:sz w:val="22"/>
                <w:lang w:bidi="ar"/>
              </w:rPr>
              <w:br w:type="textWrapping"/>
            </w:r>
            <w:r>
              <w:rPr>
                <w:rFonts w:hint="eastAsia" w:hAnsi="宋体" w:cs="宋体"/>
                <w:color w:val="auto"/>
                <w:kern w:val="0"/>
                <w:sz w:val="22"/>
                <w:lang w:bidi="ar"/>
              </w:rPr>
              <w:t>平台服务管理：提供平台的标准化接口服务，以组件的模式对平台服务进行管理。</w:t>
            </w:r>
            <w:r>
              <w:rPr>
                <w:rFonts w:hint="eastAsia" w:hAnsi="宋体" w:cs="宋体"/>
                <w:color w:val="auto"/>
                <w:kern w:val="0"/>
                <w:sz w:val="22"/>
                <w:lang w:bidi="ar"/>
              </w:rPr>
              <w:br w:type="textWrapping"/>
            </w:r>
            <w:r>
              <w:rPr>
                <w:rFonts w:hint="eastAsia" w:hAnsi="宋体" w:cs="宋体"/>
                <w:color w:val="auto"/>
                <w:kern w:val="0"/>
                <w:sz w:val="22"/>
                <w:lang w:bidi="ar"/>
              </w:rPr>
              <w:t>平台消息管理：要求提供平台消息管理功能，包括消息汇总查看、异常消息查看、消息发布信息查看、消息订阅信息查看等。</w:t>
            </w:r>
            <w:r>
              <w:rPr>
                <w:rFonts w:hint="eastAsia" w:hAnsi="宋体" w:cs="宋体"/>
                <w:color w:val="auto"/>
                <w:kern w:val="0"/>
                <w:sz w:val="22"/>
                <w:lang w:bidi="ar"/>
              </w:rPr>
              <w:br w:type="textWrapping"/>
            </w:r>
            <w:r>
              <w:rPr>
                <w:rFonts w:hint="eastAsia" w:hAnsi="宋体" w:cs="宋体"/>
                <w:color w:val="auto"/>
                <w:kern w:val="0"/>
                <w:sz w:val="22"/>
                <w:lang w:bidi="ar"/>
              </w:rPr>
              <w:t>行业标准管理：要求平台内置医疗行业相关信息化标准包括共享文档、交互服务、HL7等。</w:t>
            </w:r>
          </w:p>
        </w:tc>
        <w:tc>
          <w:tcPr>
            <w:tcW w:w="771" w:type="dxa"/>
            <w:shd w:val="clear" w:color="auto" w:fill="auto"/>
            <w:vAlign w:val="center"/>
          </w:tcPr>
          <w:p w14:paraId="24A9F6FF">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50E2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5BE5F4FA">
            <w:pPr>
              <w:widowControl/>
              <w:jc w:val="center"/>
              <w:textAlignment w:val="center"/>
              <w:rPr>
                <w:rFonts w:ascii="Arial" w:hAnsi="Arial" w:cs="Arial"/>
                <w:color w:val="auto"/>
                <w:sz w:val="22"/>
              </w:rPr>
            </w:pPr>
            <w:r>
              <w:rPr>
                <w:rFonts w:ascii="Arial" w:hAnsi="Arial" w:cs="Arial"/>
                <w:color w:val="auto"/>
                <w:kern w:val="0"/>
                <w:sz w:val="22"/>
                <w:lang w:bidi="ar"/>
              </w:rPr>
              <w:t>3</w:t>
            </w:r>
          </w:p>
        </w:tc>
        <w:tc>
          <w:tcPr>
            <w:tcW w:w="1245" w:type="dxa"/>
            <w:shd w:val="clear" w:color="auto" w:fill="auto"/>
            <w:vAlign w:val="center"/>
          </w:tcPr>
          <w:p w14:paraId="1FF40FEF">
            <w:pPr>
              <w:widowControl/>
              <w:jc w:val="center"/>
              <w:textAlignment w:val="center"/>
              <w:rPr>
                <w:rFonts w:hAnsi="宋体" w:cs="宋体"/>
                <w:color w:val="auto"/>
                <w:sz w:val="22"/>
              </w:rPr>
            </w:pPr>
            <w:r>
              <w:rPr>
                <w:rFonts w:hint="eastAsia" w:hAnsi="宋体" w:cs="宋体"/>
                <w:color w:val="auto"/>
                <w:kern w:val="0"/>
                <w:sz w:val="22"/>
                <w:lang w:bidi="ar"/>
              </w:rPr>
              <w:t>集成平台－服务管理</w:t>
            </w:r>
          </w:p>
        </w:tc>
        <w:tc>
          <w:tcPr>
            <w:tcW w:w="7180" w:type="dxa"/>
            <w:shd w:val="clear" w:color="auto" w:fill="auto"/>
            <w:vAlign w:val="center"/>
          </w:tcPr>
          <w:p w14:paraId="711419FD">
            <w:pPr>
              <w:widowControl/>
              <w:jc w:val="left"/>
              <w:textAlignment w:val="center"/>
              <w:rPr>
                <w:rFonts w:hAnsi="宋体" w:cs="宋体"/>
                <w:color w:val="auto"/>
                <w:sz w:val="22"/>
              </w:rPr>
            </w:pPr>
            <w:r>
              <w:rPr>
                <w:rFonts w:hint="eastAsia" w:hAnsi="宋体" w:cs="宋体"/>
                <w:color w:val="auto"/>
                <w:kern w:val="0"/>
                <w:sz w:val="22"/>
                <w:lang w:bidi="ar"/>
              </w:rPr>
              <w:t>功能概述：服务管理是服务总线信息交换层的核心内容，主要解决平台与医院各业务信息系统间数据交换的问题。通过服务接口的标准化，使得服务可以提供给在任何异构平台和任何用户接口使用。</w:t>
            </w:r>
            <w:r>
              <w:rPr>
                <w:rFonts w:hint="eastAsia" w:hAnsi="宋体" w:cs="宋体"/>
                <w:color w:val="auto"/>
                <w:kern w:val="0"/>
                <w:sz w:val="22"/>
                <w:lang w:bidi="ar"/>
              </w:rPr>
              <w:br w:type="textWrapping"/>
            </w:r>
            <w:r>
              <w:rPr>
                <w:rFonts w:hint="eastAsia" w:hAnsi="宋体" w:cs="宋体"/>
                <w:color w:val="auto"/>
                <w:kern w:val="0"/>
                <w:sz w:val="22"/>
                <w:lang w:bidi="ar"/>
              </w:rPr>
              <w:t>产品功能要求包括：多种输入和输出适配器、服务注册、服务发布、服务编排、服务鉴权等模块。</w:t>
            </w:r>
            <w:r>
              <w:rPr>
                <w:rFonts w:hint="eastAsia" w:hAnsi="宋体" w:cs="宋体"/>
                <w:color w:val="auto"/>
                <w:kern w:val="0"/>
                <w:sz w:val="22"/>
                <w:lang w:bidi="ar"/>
              </w:rPr>
              <w:br w:type="textWrapping"/>
            </w:r>
            <w:r>
              <w:rPr>
                <w:rFonts w:hint="eastAsia" w:hAnsi="宋体" w:cs="宋体"/>
                <w:color w:val="auto"/>
                <w:kern w:val="0"/>
                <w:sz w:val="22"/>
                <w:lang w:bidi="ar"/>
              </w:rPr>
              <w:t>多种输入和输出适配器：适配器是连接各种应用、技术、协议的暴露其功能和数据的高度标准化和可复用的程序，适配器具有处理异常，能够重试、超时和恢复等功能。目前适配器的类型有：xDBC、 TCP/IP 、 HTTP、 File、 COM、 SOAP、 REST等。</w:t>
            </w:r>
            <w:r>
              <w:rPr>
                <w:rFonts w:hint="eastAsia" w:hAnsi="宋体" w:cs="宋体"/>
                <w:color w:val="auto"/>
                <w:kern w:val="0"/>
                <w:sz w:val="22"/>
                <w:lang w:bidi="ar"/>
              </w:rPr>
              <w:br w:type="textWrapping"/>
            </w:r>
            <w:r>
              <w:rPr>
                <w:rFonts w:hint="eastAsia" w:hAnsi="宋体" w:cs="宋体"/>
                <w:color w:val="auto"/>
                <w:kern w:val="0"/>
                <w:sz w:val="22"/>
                <w:lang w:bidi="ar"/>
              </w:rPr>
              <w:t>服务注册：服务提供者是服务的所有者，负责定义并实现服务，对服务进行详细、准确、规范地描述，并将该服务注册到平台，供服务请求者查找并绑定使用。服务注册管理中心应具有监控、负载均衡、安全控制、分布式部署、适用于高并发等功能。</w:t>
            </w:r>
            <w:r>
              <w:rPr>
                <w:rFonts w:hint="eastAsia" w:hAnsi="宋体" w:cs="宋体"/>
                <w:color w:val="auto"/>
                <w:kern w:val="0"/>
                <w:sz w:val="22"/>
                <w:lang w:bidi="ar"/>
              </w:rPr>
              <w:br w:type="textWrapping"/>
            </w:r>
            <w:r>
              <w:rPr>
                <w:rFonts w:hint="eastAsia" w:hAnsi="宋体" w:cs="宋体"/>
                <w:color w:val="auto"/>
                <w:kern w:val="0"/>
                <w:sz w:val="22"/>
                <w:lang w:bidi="ar"/>
              </w:rPr>
              <w:t>可通过可视化界面，支持将第三方系统（即服务提供者）的对外服务通过SOAP、HTTP、SQL等形式注册到总线上，供总线进行调用；需支持以下类型服务，包括SOAP（简单对象访问协议），File （文件），SQL（结构化查询语言），REST（URL定位资源，CRUD描述操作）/ HL7（国际卫生信息交换标准）。</w:t>
            </w:r>
            <w:r>
              <w:rPr>
                <w:rFonts w:hint="eastAsia" w:hAnsi="宋体" w:cs="宋体"/>
                <w:color w:val="auto"/>
                <w:kern w:val="0"/>
                <w:sz w:val="22"/>
                <w:lang w:bidi="ar"/>
              </w:rPr>
              <w:br w:type="textWrapping"/>
            </w:r>
            <w:r>
              <w:rPr>
                <w:rFonts w:hint="eastAsia" w:hAnsi="宋体" w:cs="宋体"/>
                <w:color w:val="auto"/>
                <w:kern w:val="0"/>
                <w:sz w:val="22"/>
                <w:lang w:bidi="ar"/>
              </w:rPr>
              <w:t>服务发布：服务发布是由总线自身生成相应服务并对外进行发布，服务请求者使用服务描述中的绑定细节（调用者的身份、位置、方法、绑定、配置、方案和策略等描述性属性信息）来定位、联系并调用服务。服务发布中心将所有的服务部署到一台或者多台物理服务器上，形成一个整体对外提供服务，服务发布中心对所有发布服务进行统一的管理调配。各个业务系统直接访问服务发布中心查找需要调用的接口位置进而调用，不需关心下游系统使用情况。</w:t>
            </w:r>
            <w:r>
              <w:rPr>
                <w:rFonts w:hint="eastAsia" w:hAnsi="宋体" w:cs="宋体"/>
                <w:color w:val="auto"/>
                <w:kern w:val="0"/>
                <w:sz w:val="22"/>
                <w:lang w:bidi="ar"/>
              </w:rPr>
              <w:br w:type="textWrapping"/>
            </w:r>
            <w:r>
              <w:rPr>
                <w:rFonts w:hint="eastAsia" w:hAnsi="宋体" w:cs="宋体"/>
                <w:color w:val="auto"/>
                <w:kern w:val="0"/>
                <w:sz w:val="22"/>
                <w:lang w:bidi="ar"/>
              </w:rPr>
              <w:t>可通过可视化界面，支持由总线自身生成相应服务，并对外进行发布接口，供第三方系统（此时角色为服务调用者）进行调用；服务发布需支持发布SOAP/File/SQL/REST/HL7/FHIR类型的服务。</w:t>
            </w:r>
            <w:r>
              <w:rPr>
                <w:rFonts w:hint="eastAsia" w:hAnsi="宋体" w:cs="宋体"/>
                <w:color w:val="auto"/>
                <w:kern w:val="0"/>
                <w:sz w:val="22"/>
                <w:lang w:bidi="ar"/>
              </w:rPr>
              <w:br w:type="textWrapping"/>
            </w:r>
            <w:r>
              <w:rPr>
                <w:rFonts w:hint="eastAsia" w:hAnsi="宋体" w:cs="宋体"/>
                <w:color w:val="auto"/>
                <w:kern w:val="0"/>
                <w:sz w:val="22"/>
                <w:lang w:bidi="ar"/>
              </w:rPr>
              <w:t>服务编排：当院内部分服务无法满足某些第三方业务系统的特殊需求时，平台可提供可视化的消息格式转换、转发条件判断、多服务消息整合等功能。</w:t>
            </w:r>
            <w:r>
              <w:rPr>
                <w:rFonts w:hint="eastAsia" w:hAnsi="宋体" w:cs="宋体"/>
                <w:color w:val="auto"/>
                <w:kern w:val="0"/>
                <w:sz w:val="22"/>
                <w:lang w:bidi="ar"/>
              </w:rPr>
              <w:br w:type="textWrapping"/>
            </w:r>
            <w:r>
              <w:rPr>
                <w:rFonts w:hint="eastAsia" w:hAnsi="宋体" w:cs="宋体"/>
                <w:color w:val="auto"/>
                <w:kern w:val="0"/>
                <w:sz w:val="22"/>
                <w:lang w:bidi="ar"/>
              </w:rPr>
              <w:t>服务鉴权：为保证平台运行的稳定性及交互消息的安全性，平台需提供服务调用鉴权机制，即为每一个服务调用方生成、提供访问标识，同时生成对应的访问者密钥，以保证每位访问者身份的合法性及唯一性。</w:t>
            </w:r>
          </w:p>
        </w:tc>
        <w:tc>
          <w:tcPr>
            <w:tcW w:w="771" w:type="dxa"/>
            <w:shd w:val="clear" w:color="auto" w:fill="auto"/>
            <w:vAlign w:val="center"/>
          </w:tcPr>
          <w:p w14:paraId="2B35FAC5">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4F24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0C4425DC">
            <w:pPr>
              <w:widowControl/>
              <w:jc w:val="center"/>
              <w:textAlignment w:val="center"/>
              <w:rPr>
                <w:rFonts w:ascii="Arial" w:hAnsi="Arial" w:cs="Arial"/>
                <w:color w:val="auto"/>
                <w:sz w:val="22"/>
              </w:rPr>
            </w:pPr>
            <w:r>
              <w:rPr>
                <w:rFonts w:ascii="Arial" w:hAnsi="Arial" w:cs="Arial"/>
                <w:color w:val="auto"/>
                <w:kern w:val="0"/>
                <w:sz w:val="22"/>
                <w:lang w:bidi="ar"/>
              </w:rPr>
              <w:t>4</w:t>
            </w:r>
          </w:p>
        </w:tc>
        <w:tc>
          <w:tcPr>
            <w:tcW w:w="1245" w:type="dxa"/>
            <w:shd w:val="clear" w:color="auto" w:fill="auto"/>
            <w:vAlign w:val="center"/>
          </w:tcPr>
          <w:p w14:paraId="2D6D1D4C">
            <w:pPr>
              <w:widowControl/>
              <w:jc w:val="center"/>
              <w:textAlignment w:val="center"/>
              <w:rPr>
                <w:rFonts w:hAnsi="宋体" w:cs="宋体"/>
                <w:color w:val="auto"/>
                <w:sz w:val="22"/>
              </w:rPr>
            </w:pPr>
            <w:r>
              <w:rPr>
                <w:rFonts w:hint="eastAsia" w:hAnsi="宋体" w:cs="宋体"/>
                <w:color w:val="auto"/>
                <w:kern w:val="0"/>
                <w:sz w:val="22"/>
                <w:lang w:bidi="ar"/>
              </w:rPr>
              <w:t>集成平台－消息管理</w:t>
            </w:r>
          </w:p>
        </w:tc>
        <w:tc>
          <w:tcPr>
            <w:tcW w:w="7180" w:type="dxa"/>
            <w:shd w:val="clear" w:color="auto" w:fill="auto"/>
            <w:vAlign w:val="center"/>
          </w:tcPr>
          <w:p w14:paraId="4E09C52D">
            <w:pPr>
              <w:widowControl/>
              <w:jc w:val="left"/>
              <w:textAlignment w:val="center"/>
              <w:rPr>
                <w:rFonts w:hAnsi="宋体" w:cs="宋体"/>
                <w:color w:val="auto"/>
                <w:sz w:val="22"/>
              </w:rPr>
            </w:pPr>
            <w:r>
              <w:rPr>
                <w:rFonts w:hint="eastAsia" w:hAnsi="宋体" w:cs="宋体"/>
                <w:color w:val="auto"/>
                <w:kern w:val="0"/>
                <w:sz w:val="22"/>
                <w:lang w:bidi="ar"/>
              </w:rPr>
              <w:t>功能概述：消息引擎要求提供可扩展的规则引擎和友好的可视化操作界面，从而实现消息的快速批量查询和订阅，同时，利用强大的对象模型以及高性能的数据和元数据存储，能够确保由不同的应用程序接口、服务、技术和数据来源产生的活动进行清晰透明的集成，此外，还可以实时访问当前和此前用于审计和业务活动监视（BMA）的已处理的信息，还能访问高可靠性和可恢复性的长时间运行的业务流程。</w:t>
            </w:r>
            <w:r>
              <w:rPr>
                <w:rFonts w:hint="eastAsia" w:hAnsi="宋体" w:cs="宋体"/>
                <w:color w:val="auto"/>
                <w:kern w:val="0"/>
                <w:sz w:val="22"/>
                <w:lang w:bidi="ar"/>
              </w:rPr>
              <w:br w:type="textWrapping"/>
            </w:r>
            <w:r>
              <w:rPr>
                <w:rFonts w:hint="eastAsia" w:hAnsi="宋体" w:cs="宋体"/>
                <w:color w:val="auto"/>
                <w:kern w:val="0"/>
                <w:sz w:val="22"/>
                <w:lang w:bidi="ar"/>
              </w:rPr>
              <w:t>产品功能要求包括：支持基于消息的传递、支持同步和异步交互方式、消息模板维护、消息订阅、消息日志管理等。</w:t>
            </w:r>
            <w:r>
              <w:rPr>
                <w:rFonts w:hint="eastAsia" w:hAnsi="宋体" w:cs="宋体"/>
                <w:color w:val="auto"/>
                <w:kern w:val="0"/>
                <w:sz w:val="22"/>
                <w:lang w:bidi="ar"/>
              </w:rPr>
              <w:br w:type="textWrapping"/>
            </w:r>
            <w:r>
              <w:rPr>
                <w:rFonts w:hint="eastAsia" w:hAnsi="宋体" w:cs="宋体"/>
                <w:color w:val="auto"/>
                <w:kern w:val="0"/>
                <w:sz w:val="22"/>
                <w:lang w:bidi="ar"/>
              </w:rPr>
              <w:t>基于消息的传递：依靠消息传递信息，消息也会被持久化，同时支持消息的队列管理、消息的同步、任务识别、消息的跟踪、消息的定时发送、事件处理、通知等功能。</w:t>
            </w:r>
            <w:r>
              <w:rPr>
                <w:rFonts w:hint="eastAsia" w:hAnsi="宋体" w:cs="宋体"/>
                <w:color w:val="auto"/>
                <w:kern w:val="0"/>
                <w:sz w:val="22"/>
                <w:lang w:bidi="ar"/>
              </w:rPr>
              <w:br w:type="textWrapping"/>
            </w:r>
            <w:r>
              <w:rPr>
                <w:rFonts w:hint="eastAsia" w:hAnsi="宋体" w:cs="宋体"/>
                <w:color w:val="auto"/>
                <w:kern w:val="0"/>
                <w:sz w:val="22"/>
                <w:lang w:bidi="ar"/>
              </w:rPr>
              <w:t>支持同步和异步交互方式：以同步方式发出的请求消息要等待应答消息到达才继续下面的传递。以异步方式发出的请求消息可以不需要应答，也可以需要应答但不等待，应答消息到达时再处理。</w:t>
            </w:r>
            <w:r>
              <w:rPr>
                <w:rFonts w:hint="eastAsia" w:hAnsi="宋体" w:cs="宋体"/>
                <w:color w:val="auto"/>
                <w:kern w:val="0"/>
                <w:sz w:val="22"/>
                <w:lang w:bidi="ar"/>
              </w:rPr>
              <w:br w:type="textWrapping"/>
            </w:r>
            <w:r>
              <w:rPr>
                <w:rFonts w:hint="eastAsia" w:hAnsi="宋体" w:cs="宋体"/>
                <w:color w:val="auto"/>
                <w:kern w:val="0"/>
                <w:sz w:val="22"/>
                <w:lang w:bidi="ar"/>
              </w:rPr>
              <w:t>消息模板维护：提供可视化的消息结构维护、修改等功能。</w:t>
            </w:r>
            <w:r>
              <w:rPr>
                <w:rFonts w:hint="eastAsia" w:hAnsi="宋体" w:cs="宋体"/>
                <w:color w:val="auto"/>
                <w:kern w:val="0"/>
                <w:sz w:val="22"/>
                <w:lang w:bidi="ar"/>
              </w:rPr>
              <w:br w:type="textWrapping"/>
            </w:r>
            <w:r>
              <w:rPr>
                <w:rFonts w:hint="eastAsia" w:hAnsi="宋体" w:cs="宋体"/>
                <w:color w:val="auto"/>
                <w:kern w:val="0"/>
                <w:sz w:val="22"/>
                <w:lang w:bidi="ar"/>
              </w:rPr>
              <w:t>消息订阅：提供统一的消息订阅界面，可依据不同的订阅条件将同一类消息分发给不同的订阅系统，以实现消息的复用；</w:t>
            </w:r>
            <w:r>
              <w:rPr>
                <w:rFonts w:hint="eastAsia" w:hAnsi="宋体" w:cs="宋体"/>
                <w:color w:val="auto"/>
                <w:kern w:val="0"/>
                <w:sz w:val="22"/>
                <w:lang w:bidi="ar"/>
              </w:rPr>
              <w:br w:type="textWrapping"/>
            </w:r>
            <w:r>
              <w:rPr>
                <w:rFonts w:hint="eastAsia" w:hAnsi="宋体" w:cs="宋体"/>
                <w:color w:val="auto"/>
                <w:kern w:val="0"/>
                <w:sz w:val="22"/>
                <w:lang w:bidi="ar"/>
              </w:rPr>
              <w:t>可自定义基于消息内容的路由规则，路由规则可用户定制和扩展，能轻松地支持最简单和最复杂的集成环境。</w:t>
            </w:r>
            <w:r>
              <w:rPr>
                <w:rFonts w:hint="eastAsia" w:hAnsi="宋体" w:cs="宋体"/>
                <w:color w:val="auto"/>
                <w:kern w:val="0"/>
                <w:sz w:val="22"/>
                <w:lang w:bidi="ar"/>
              </w:rPr>
              <w:br w:type="textWrapping"/>
            </w:r>
            <w:r>
              <w:rPr>
                <w:rFonts w:hint="eastAsia" w:hAnsi="宋体" w:cs="宋体"/>
                <w:color w:val="auto"/>
                <w:kern w:val="0"/>
                <w:sz w:val="22"/>
                <w:lang w:bidi="ar"/>
              </w:rPr>
              <w:t>消息日志管理：提供图形化消息总览、监控界面，实时查看消息负载及消息异常状况等内容；</w:t>
            </w:r>
            <w:r>
              <w:rPr>
                <w:rFonts w:hint="eastAsia" w:hAnsi="宋体" w:cs="宋体"/>
                <w:color w:val="auto"/>
                <w:kern w:val="0"/>
                <w:sz w:val="22"/>
                <w:lang w:bidi="ar"/>
              </w:rPr>
              <w:br w:type="textWrapping"/>
            </w:r>
            <w:r>
              <w:rPr>
                <w:rFonts w:hint="eastAsia" w:hAnsi="宋体" w:cs="宋体"/>
                <w:color w:val="auto"/>
                <w:kern w:val="0"/>
                <w:sz w:val="22"/>
                <w:lang w:bidi="ar"/>
              </w:rPr>
              <w:t>消息查询支持两类消息模式：一种是按接口表ID查询；另一种支持通过多种条件进行组合叠加进行查询，这些过滤因素包括日期、消息发送的成功标志、消息的类型、消息的目的地（调用的服务和功能）以及消息的入参和出参。</w:t>
            </w:r>
          </w:p>
        </w:tc>
        <w:tc>
          <w:tcPr>
            <w:tcW w:w="771" w:type="dxa"/>
            <w:shd w:val="clear" w:color="auto" w:fill="auto"/>
            <w:vAlign w:val="center"/>
          </w:tcPr>
          <w:p w14:paraId="67DE1DA5">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6D70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3C1FA066">
            <w:pPr>
              <w:widowControl/>
              <w:jc w:val="center"/>
              <w:textAlignment w:val="center"/>
              <w:rPr>
                <w:rFonts w:ascii="Arial" w:hAnsi="Arial" w:cs="Arial"/>
                <w:color w:val="auto"/>
                <w:sz w:val="22"/>
              </w:rPr>
            </w:pPr>
            <w:r>
              <w:rPr>
                <w:rFonts w:ascii="Arial" w:hAnsi="Arial" w:cs="Arial"/>
                <w:color w:val="auto"/>
                <w:kern w:val="0"/>
                <w:sz w:val="22"/>
                <w:lang w:bidi="ar"/>
              </w:rPr>
              <w:t>5</w:t>
            </w:r>
          </w:p>
        </w:tc>
        <w:tc>
          <w:tcPr>
            <w:tcW w:w="1245" w:type="dxa"/>
            <w:shd w:val="clear" w:color="auto" w:fill="auto"/>
            <w:vAlign w:val="center"/>
          </w:tcPr>
          <w:p w14:paraId="24594A50">
            <w:pPr>
              <w:widowControl/>
              <w:jc w:val="center"/>
              <w:textAlignment w:val="center"/>
              <w:rPr>
                <w:rFonts w:hAnsi="宋体" w:cs="宋体"/>
                <w:color w:val="auto"/>
                <w:sz w:val="22"/>
              </w:rPr>
            </w:pPr>
            <w:r>
              <w:rPr>
                <w:rFonts w:hint="eastAsia" w:hAnsi="宋体" w:cs="宋体"/>
                <w:color w:val="auto"/>
                <w:kern w:val="0"/>
                <w:sz w:val="22"/>
                <w:lang w:bidi="ar"/>
              </w:rPr>
              <w:t>集成平台-数据转换</w:t>
            </w:r>
          </w:p>
        </w:tc>
        <w:tc>
          <w:tcPr>
            <w:tcW w:w="7180" w:type="dxa"/>
            <w:shd w:val="clear" w:color="auto" w:fill="auto"/>
            <w:vAlign w:val="center"/>
          </w:tcPr>
          <w:p w14:paraId="1084B010">
            <w:pPr>
              <w:widowControl/>
              <w:jc w:val="left"/>
              <w:textAlignment w:val="center"/>
              <w:rPr>
                <w:rFonts w:hAnsi="宋体" w:cs="宋体"/>
                <w:color w:val="auto"/>
                <w:sz w:val="22"/>
              </w:rPr>
            </w:pPr>
            <w:r>
              <w:rPr>
                <w:rFonts w:hint="eastAsia" w:hAnsi="宋体" w:cs="宋体"/>
                <w:color w:val="auto"/>
                <w:kern w:val="0"/>
                <w:sz w:val="22"/>
                <w:lang w:bidi="ar"/>
              </w:rPr>
              <w:t>功能概述：系统能够提供数据值域转换工具对医疗机构在异构系统之间同一数据项内容不一致情况，进行非标准和标准之间相互转换功能、实现数据共享；能够提供数据格式转换工具用于各业务系统对外接口按统一标准暴露出来，能够实现医院对各业务系统接口情况有全局的掌控。使得各系统向专业化、纵深化方向发展、升级、改造更加轻松，为未来可能采购或开发的新系统提出交互标准要求，从而保证信息系统建设的长期有效性，提高业务系统之间的应用集成、互联互通的能力。</w:t>
            </w:r>
            <w:r>
              <w:rPr>
                <w:rFonts w:hint="eastAsia" w:hAnsi="宋体" w:cs="宋体"/>
                <w:color w:val="auto"/>
                <w:kern w:val="0"/>
                <w:sz w:val="22"/>
                <w:lang w:bidi="ar"/>
              </w:rPr>
              <w:br w:type="textWrapping"/>
            </w:r>
            <w:r>
              <w:rPr>
                <w:rFonts w:hint="eastAsia" w:hAnsi="宋体" w:cs="宋体"/>
                <w:color w:val="auto"/>
                <w:kern w:val="0"/>
                <w:sz w:val="22"/>
                <w:lang w:bidi="ar"/>
              </w:rPr>
              <w:t>产品功能要求包括：提供一整套可视化的值域转换与格式转换工具。</w:t>
            </w:r>
            <w:r>
              <w:rPr>
                <w:rFonts w:hint="eastAsia" w:hAnsi="宋体" w:cs="宋体"/>
                <w:color w:val="auto"/>
                <w:kern w:val="0"/>
                <w:sz w:val="22"/>
                <w:lang w:bidi="ar"/>
              </w:rPr>
              <w:br w:type="textWrapping"/>
            </w:r>
            <w:r>
              <w:rPr>
                <w:rFonts w:hint="eastAsia" w:hAnsi="宋体" w:cs="宋体"/>
                <w:color w:val="auto"/>
                <w:kern w:val="0"/>
                <w:sz w:val="22"/>
                <w:lang w:bidi="ar"/>
              </w:rPr>
              <w:t>值域转换：值域转换工具需提供一整套的图形工具和可编程对象，内嵌不同版本的医疗行业标准，用于非标准消息到标准的转换，也可以从标准转换为其他类型消息。使各医疗机构在异构系统之间同一数据项在交换区有了统一的标识，从而实现数据的顺利交互。</w:t>
            </w:r>
            <w:r>
              <w:rPr>
                <w:rFonts w:hint="eastAsia" w:hAnsi="宋体" w:cs="宋体"/>
                <w:color w:val="auto"/>
                <w:kern w:val="0"/>
                <w:sz w:val="22"/>
                <w:lang w:bidi="ar"/>
              </w:rPr>
              <w:br w:type="textWrapping"/>
            </w:r>
            <w:r>
              <w:rPr>
                <w:rFonts w:hint="eastAsia" w:hAnsi="宋体" w:cs="宋体"/>
                <w:color w:val="auto"/>
                <w:kern w:val="0"/>
                <w:sz w:val="22"/>
                <w:lang w:bidi="ar"/>
              </w:rPr>
              <w:t>格式转换：格式转换支持通过可视化配置界面实现标准格式和非标准格式之间的转换。</w:t>
            </w:r>
          </w:p>
        </w:tc>
        <w:tc>
          <w:tcPr>
            <w:tcW w:w="771" w:type="dxa"/>
            <w:shd w:val="clear" w:color="auto" w:fill="auto"/>
            <w:vAlign w:val="center"/>
          </w:tcPr>
          <w:p w14:paraId="4D6316DA">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09C1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0E715830">
            <w:pPr>
              <w:widowControl/>
              <w:jc w:val="center"/>
              <w:textAlignment w:val="center"/>
              <w:rPr>
                <w:rFonts w:ascii="Arial" w:hAnsi="Arial" w:cs="Arial"/>
                <w:color w:val="auto"/>
                <w:sz w:val="22"/>
              </w:rPr>
            </w:pPr>
            <w:r>
              <w:rPr>
                <w:rFonts w:ascii="Arial" w:hAnsi="Arial" w:cs="Arial"/>
                <w:color w:val="auto"/>
                <w:kern w:val="0"/>
                <w:sz w:val="22"/>
                <w:lang w:bidi="ar"/>
              </w:rPr>
              <w:t>6</w:t>
            </w:r>
          </w:p>
        </w:tc>
        <w:tc>
          <w:tcPr>
            <w:tcW w:w="1245" w:type="dxa"/>
            <w:shd w:val="clear" w:color="auto" w:fill="auto"/>
            <w:vAlign w:val="center"/>
          </w:tcPr>
          <w:p w14:paraId="2D50EEE6">
            <w:pPr>
              <w:widowControl/>
              <w:jc w:val="center"/>
              <w:textAlignment w:val="center"/>
              <w:rPr>
                <w:rFonts w:hAnsi="宋体" w:cs="宋体"/>
                <w:color w:val="auto"/>
                <w:sz w:val="22"/>
              </w:rPr>
            </w:pPr>
            <w:r>
              <w:rPr>
                <w:rFonts w:hint="eastAsia" w:hAnsi="宋体" w:cs="宋体"/>
                <w:color w:val="auto"/>
                <w:kern w:val="0"/>
                <w:sz w:val="22"/>
                <w:lang w:bidi="ar"/>
              </w:rPr>
              <w:t>集成平台-监控管理</w:t>
            </w:r>
          </w:p>
        </w:tc>
        <w:tc>
          <w:tcPr>
            <w:tcW w:w="7180" w:type="dxa"/>
            <w:shd w:val="clear" w:color="auto" w:fill="auto"/>
            <w:vAlign w:val="center"/>
          </w:tcPr>
          <w:p w14:paraId="14E9AFA5">
            <w:pPr>
              <w:widowControl/>
              <w:jc w:val="left"/>
              <w:textAlignment w:val="center"/>
              <w:rPr>
                <w:rFonts w:hAnsi="宋体" w:cs="宋体"/>
                <w:color w:val="auto"/>
                <w:sz w:val="22"/>
              </w:rPr>
            </w:pPr>
            <w:r>
              <w:rPr>
                <w:rFonts w:hint="eastAsia" w:hAnsi="宋体" w:cs="宋体"/>
                <w:color w:val="auto"/>
                <w:kern w:val="0"/>
                <w:sz w:val="22"/>
                <w:lang w:bidi="ar"/>
              </w:rPr>
              <w:t>系统概述：监控系统要求对平台上运行的所有内容进行监控和管理，提供图形化用户界面，能够实时查看数据交换平台上硬件服务器情况、数据库性能情况、各个系统组件的状态、日志、异常等内容，并进行记录、统计与分析。同时支持通过Web浏览器方式，为系统管理员提供远程性能监控与远程日志查看功能，直观而有效地为信息管理提供助力。</w:t>
            </w:r>
            <w:r>
              <w:rPr>
                <w:rFonts w:hint="eastAsia" w:hAnsi="宋体" w:cs="宋体"/>
                <w:color w:val="auto"/>
                <w:kern w:val="0"/>
                <w:sz w:val="22"/>
                <w:lang w:bidi="ar"/>
              </w:rPr>
              <w:br w:type="textWrapping"/>
            </w:r>
            <w:r>
              <w:rPr>
                <w:rFonts w:hint="eastAsia" w:hAnsi="宋体" w:cs="宋体"/>
                <w:color w:val="auto"/>
                <w:kern w:val="0"/>
                <w:sz w:val="22"/>
                <w:lang w:bidi="ar"/>
              </w:rPr>
              <w:t>产品功能要求包括：平台参数与报警参数配置、监控各个系统组件的状态、记录平台日志和异常信息、监控对象的启停控制、监控告警、监控可视化等模块。</w:t>
            </w:r>
            <w:r>
              <w:rPr>
                <w:rFonts w:hint="eastAsia" w:hAnsi="宋体" w:cs="宋体"/>
                <w:color w:val="auto"/>
                <w:kern w:val="0"/>
                <w:sz w:val="22"/>
                <w:lang w:bidi="ar"/>
              </w:rPr>
              <w:br w:type="textWrapping"/>
            </w:r>
            <w:r>
              <w:rPr>
                <w:rFonts w:hint="eastAsia" w:hAnsi="宋体" w:cs="宋体"/>
                <w:color w:val="auto"/>
                <w:kern w:val="0"/>
                <w:sz w:val="22"/>
                <w:lang w:bidi="ar"/>
              </w:rPr>
              <w:t>平台参数与报警参数配置：要求对平台的各项参数进行配置，包括配置各个监控参数的报警阈值等。</w:t>
            </w:r>
            <w:r>
              <w:rPr>
                <w:rFonts w:hint="eastAsia" w:hAnsi="宋体" w:cs="宋体"/>
                <w:color w:val="auto"/>
                <w:kern w:val="0"/>
                <w:sz w:val="22"/>
                <w:lang w:bidi="ar"/>
              </w:rPr>
              <w:br w:type="textWrapping"/>
            </w:r>
            <w:r>
              <w:rPr>
                <w:rFonts w:hint="eastAsia" w:hAnsi="宋体" w:cs="宋体"/>
                <w:color w:val="auto"/>
                <w:kern w:val="0"/>
                <w:sz w:val="22"/>
                <w:lang w:bidi="ar"/>
              </w:rPr>
              <w:t>监控各个系统组件的状态：要求对平台各个系统模块的状态进行监测。</w:t>
            </w:r>
            <w:r>
              <w:rPr>
                <w:rFonts w:hint="eastAsia" w:hAnsi="宋体" w:cs="宋体"/>
                <w:color w:val="auto"/>
                <w:kern w:val="0"/>
                <w:sz w:val="22"/>
                <w:lang w:bidi="ar"/>
              </w:rPr>
              <w:br w:type="textWrapping"/>
            </w:r>
            <w:r>
              <w:rPr>
                <w:rFonts w:hint="eastAsia" w:hAnsi="宋体" w:cs="宋体"/>
                <w:color w:val="auto"/>
                <w:kern w:val="0"/>
                <w:sz w:val="22"/>
                <w:lang w:bidi="ar"/>
              </w:rPr>
              <w:t>记录平台日志和异常信息：记录平台的日志，显示与查询异常信息。</w:t>
            </w:r>
            <w:r>
              <w:rPr>
                <w:rFonts w:hint="eastAsia" w:hAnsi="宋体" w:cs="宋体"/>
                <w:color w:val="auto"/>
                <w:kern w:val="0"/>
                <w:sz w:val="22"/>
                <w:lang w:bidi="ar"/>
              </w:rPr>
              <w:br w:type="textWrapping"/>
            </w:r>
            <w:r>
              <w:rPr>
                <w:rFonts w:hint="eastAsia" w:hAnsi="宋体" w:cs="宋体"/>
                <w:color w:val="auto"/>
                <w:kern w:val="0"/>
                <w:sz w:val="22"/>
                <w:lang w:bidi="ar"/>
              </w:rPr>
              <w:t>监控对象的启停控制： 对被监控对象进行启动、停止、重启操作。</w:t>
            </w:r>
            <w:r>
              <w:rPr>
                <w:rFonts w:hint="eastAsia" w:hAnsi="宋体" w:cs="宋体"/>
                <w:color w:val="auto"/>
                <w:kern w:val="0"/>
                <w:sz w:val="22"/>
                <w:lang w:bidi="ar"/>
              </w:rPr>
              <w:br w:type="textWrapping"/>
            </w:r>
            <w:r>
              <w:rPr>
                <w:rFonts w:hint="eastAsia" w:hAnsi="宋体" w:cs="宋体"/>
                <w:color w:val="auto"/>
                <w:kern w:val="0"/>
                <w:sz w:val="22"/>
                <w:lang w:bidi="ar"/>
              </w:rPr>
              <w:t>监控告警：能够及时了解当前的监控信息，当监控对象的性能参数超过告警阈值时，时产生报警。告警阈值能够分级设置，不同级别产生不同的告警。通过多种告警手段提供现场和远程告警，并且可定制发送方式和告警的优先级。</w:t>
            </w:r>
            <w:r>
              <w:rPr>
                <w:rFonts w:hint="eastAsia" w:hAnsi="宋体" w:cs="宋体"/>
                <w:color w:val="auto"/>
                <w:kern w:val="0"/>
                <w:sz w:val="22"/>
                <w:lang w:bidi="ar"/>
              </w:rPr>
              <w:br w:type="textWrapping"/>
            </w:r>
            <w:r>
              <w:rPr>
                <w:rFonts w:hint="eastAsia" w:hAnsi="宋体" w:cs="宋体"/>
                <w:color w:val="auto"/>
                <w:kern w:val="0"/>
                <w:sz w:val="22"/>
                <w:lang w:bidi="ar"/>
              </w:rPr>
              <w:t>监控可视化：实现图形化方式直观地显示监控信息，并能够进行统计分析。</w:t>
            </w:r>
          </w:p>
        </w:tc>
        <w:tc>
          <w:tcPr>
            <w:tcW w:w="771" w:type="dxa"/>
            <w:shd w:val="clear" w:color="auto" w:fill="auto"/>
            <w:vAlign w:val="center"/>
          </w:tcPr>
          <w:p w14:paraId="6404085C">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22BC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6144B84B">
            <w:pPr>
              <w:widowControl/>
              <w:jc w:val="center"/>
              <w:textAlignment w:val="center"/>
              <w:rPr>
                <w:rFonts w:ascii="Arial" w:hAnsi="Arial" w:cs="Arial"/>
                <w:color w:val="auto"/>
                <w:sz w:val="22"/>
              </w:rPr>
            </w:pPr>
            <w:r>
              <w:rPr>
                <w:rFonts w:ascii="Arial" w:hAnsi="Arial" w:cs="Arial"/>
                <w:color w:val="auto"/>
                <w:kern w:val="0"/>
                <w:sz w:val="22"/>
                <w:lang w:bidi="ar"/>
              </w:rPr>
              <w:t>7</w:t>
            </w:r>
          </w:p>
        </w:tc>
        <w:tc>
          <w:tcPr>
            <w:tcW w:w="1245" w:type="dxa"/>
            <w:shd w:val="clear" w:color="auto" w:fill="auto"/>
            <w:vAlign w:val="center"/>
          </w:tcPr>
          <w:p w14:paraId="245F0B2F">
            <w:pPr>
              <w:widowControl/>
              <w:jc w:val="center"/>
              <w:textAlignment w:val="center"/>
              <w:rPr>
                <w:rFonts w:hAnsi="宋体" w:cs="宋体"/>
                <w:color w:val="auto"/>
                <w:sz w:val="22"/>
              </w:rPr>
            </w:pPr>
            <w:r>
              <w:rPr>
                <w:rFonts w:hint="eastAsia" w:hAnsi="宋体" w:cs="宋体"/>
                <w:color w:val="auto"/>
                <w:kern w:val="0"/>
                <w:sz w:val="22"/>
                <w:lang w:bidi="ar"/>
              </w:rPr>
              <w:t>统一用户和单点登录</w:t>
            </w:r>
          </w:p>
        </w:tc>
        <w:tc>
          <w:tcPr>
            <w:tcW w:w="7180" w:type="dxa"/>
            <w:shd w:val="clear" w:color="auto" w:fill="auto"/>
            <w:vAlign w:val="center"/>
          </w:tcPr>
          <w:p w14:paraId="6D3CE02A">
            <w:pPr>
              <w:widowControl/>
              <w:textAlignment w:val="center"/>
              <w:rPr>
                <w:rFonts w:hAnsi="宋体" w:cs="宋体"/>
                <w:color w:val="auto"/>
                <w:sz w:val="22"/>
              </w:rPr>
            </w:pPr>
            <w:r>
              <w:rPr>
                <w:rFonts w:hint="eastAsia" w:hAnsi="宋体" w:cs="宋体"/>
                <w:color w:val="auto"/>
                <w:kern w:val="0"/>
                <w:sz w:val="22"/>
                <w:lang w:bidi="ar"/>
              </w:rPr>
              <w:t>产品功能要求包括：用户管理、组织机构管理、应用管理、应用账号管理、审计日志、用户数据同步服务、统一接入服务、统一认证服务等。</w:t>
            </w:r>
          </w:p>
        </w:tc>
        <w:tc>
          <w:tcPr>
            <w:tcW w:w="771" w:type="dxa"/>
            <w:shd w:val="clear" w:color="auto" w:fill="auto"/>
            <w:vAlign w:val="center"/>
          </w:tcPr>
          <w:p w14:paraId="5370A025">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6034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3762D508">
            <w:pPr>
              <w:widowControl/>
              <w:jc w:val="center"/>
              <w:textAlignment w:val="center"/>
              <w:rPr>
                <w:rFonts w:ascii="Arial" w:hAnsi="Arial" w:cs="Arial"/>
                <w:color w:val="auto"/>
                <w:sz w:val="22"/>
              </w:rPr>
            </w:pPr>
            <w:r>
              <w:rPr>
                <w:rFonts w:ascii="Arial" w:hAnsi="Arial" w:cs="Arial"/>
                <w:color w:val="auto"/>
                <w:kern w:val="0"/>
                <w:sz w:val="22"/>
                <w:lang w:bidi="ar"/>
              </w:rPr>
              <w:t>8</w:t>
            </w:r>
          </w:p>
        </w:tc>
        <w:tc>
          <w:tcPr>
            <w:tcW w:w="1245" w:type="dxa"/>
            <w:shd w:val="clear" w:color="auto" w:fill="auto"/>
            <w:vAlign w:val="center"/>
          </w:tcPr>
          <w:p w14:paraId="65937649">
            <w:pPr>
              <w:widowControl/>
              <w:jc w:val="center"/>
              <w:textAlignment w:val="center"/>
              <w:rPr>
                <w:rFonts w:ascii="Arial" w:hAnsi="Arial" w:cs="Arial"/>
                <w:color w:val="auto"/>
                <w:sz w:val="22"/>
              </w:rPr>
            </w:pPr>
            <w:r>
              <w:rPr>
                <w:rFonts w:ascii="Arial" w:hAnsi="Arial" w:cs="Arial"/>
                <w:color w:val="auto"/>
                <w:kern w:val="0"/>
                <w:sz w:val="22"/>
                <w:lang w:bidi="ar"/>
              </w:rPr>
              <w:t>CDSS</w:t>
            </w:r>
            <w:r>
              <w:rPr>
                <w:rFonts w:hint="eastAsia" w:hAnsi="宋体" w:cs="宋体"/>
                <w:color w:val="auto"/>
                <w:kern w:val="0"/>
                <w:sz w:val="22"/>
                <w:lang w:bidi="ar"/>
              </w:rPr>
              <w:t>临床辅助决策知识库</w:t>
            </w:r>
          </w:p>
        </w:tc>
        <w:tc>
          <w:tcPr>
            <w:tcW w:w="7180" w:type="dxa"/>
            <w:shd w:val="clear" w:color="auto" w:fill="auto"/>
            <w:vAlign w:val="center"/>
          </w:tcPr>
          <w:p w14:paraId="652DBB50">
            <w:pPr>
              <w:widowControl/>
              <w:jc w:val="left"/>
              <w:textAlignment w:val="center"/>
              <w:rPr>
                <w:rFonts w:hAnsi="宋体" w:cs="宋体"/>
                <w:color w:val="auto"/>
                <w:sz w:val="22"/>
              </w:rPr>
            </w:pPr>
            <w:r>
              <w:rPr>
                <w:rFonts w:hint="eastAsia" w:hAnsi="宋体" w:cs="宋体"/>
                <w:color w:val="auto"/>
                <w:kern w:val="0"/>
                <w:sz w:val="22"/>
                <w:lang w:bidi="ar"/>
              </w:rPr>
              <w:t>要求提供诊断决策支持、治疗决策支持、预警决策支持、患者画像等功能</w:t>
            </w:r>
            <w:r>
              <w:rPr>
                <w:rFonts w:hint="eastAsia" w:hAnsi="宋体" w:cs="宋体"/>
                <w:color w:val="auto"/>
                <w:kern w:val="0"/>
                <w:sz w:val="22"/>
                <w:lang w:bidi="ar"/>
              </w:rPr>
              <w:br w:type="textWrapping"/>
            </w:r>
            <w:r>
              <w:rPr>
                <w:rFonts w:hint="eastAsia" w:hAnsi="宋体" w:cs="宋体"/>
                <w:color w:val="auto"/>
                <w:kern w:val="0"/>
                <w:sz w:val="22"/>
                <w:lang w:bidi="ar"/>
              </w:rPr>
              <w:t>诊断决策支持：通过分析患者信息（基础信息、主诉、五史、体格检查等），为临床医生推荐疑似诊断、鉴别诊断、疑似罕见病、辅助检查检验等诊断信息，并提供诊断相关详细信息浏览、检索等功能，辅助临床医生确诊患者。</w:t>
            </w:r>
            <w:r>
              <w:rPr>
                <w:rFonts w:hint="eastAsia" w:hAnsi="宋体" w:cs="宋体"/>
                <w:color w:val="auto"/>
                <w:kern w:val="0"/>
                <w:sz w:val="22"/>
                <w:lang w:bidi="ar"/>
              </w:rPr>
              <w:br w:type="textWrapping"/>
            </w:r>
            <w:r>
              <w:rPr>
                <w:rFonts w:hint="eastAsia" w:hAnsi="宋体" w:cs="宋体"/>
                <w:color w:val="auto"/>
                <w:kern w:val="0"/>
                <w:sz w:val="22"/>
                <w:lang w:bidi="ar"/>
              </w:rPr>
              <w:t>治疗决策支持：通过分析患者基础信息和诊断信息，针对患者推荐评分表和治疗方案，并依据患者信息对方案进行评估，推荐患者最佳治疗方案。</w:t>
            </w:r>
            <w:r>
              <w:rPr>
                <w:rFonts w:hint="eastAsia" w:hAnsi="宋体" w:cs="宋体"/>
                <w:color w:val="auto"/>
                <w:kern w:val="0"/>
                <w:sz w:val="22"/>
                <w:lang w:bidi="ar"/>
              </w:rPr>
              <w:br w:type="textWrapping"/>
            </w:r>
            <w:r>
              <w:rPr>
                <w:rFonts w:hint="eastAsia" w:hAnsi="宋体" w:cs="宋体"/>
                <w:color w:val="auto"/>
                <w:kern w:val="0"/>
                <w:sz w:val="22"/>
                <w:lang w:bidi="ar"/>
              </w:rPr>
              <w:t>预警决策支持：在诊疗过程中，通过分析患者基础信息和诊疗信息，实时监控患者用药、检查、检验合理性，患者不良反应等情况。</w:t>
            </w:r>
            <w:r>
              <w:rPr>
                <w:rFonts w:hint="eastAsia" w:hAnsi="宋体" w:cs="宋体"/>
                <w:color w:val="auto"/>
                <w:kern w:val="0"/>
                <w:sz w:val="22"/>
                <w:lang w:bidi="ar"/>
              </w:rPr>
              <w:br w:type="textWrapping"/>
            </w:r>
            <w:r>
              <w:rPr>
                <w:rFonts w:hint="eastAsia" w:hAnsi="宋体" w:cs="宋体"/>
                <w:color w:val="auto"/>
                <w:kern w:val="0"/>
                <w:sz w:val="22"/>
                <w:lang w:bidi="ar"/>
              </w:rPr>
              <w:t>患者画像：系统依据患者信息，智能生成患者病史模型，以二维图表形式展示患者既往史、家族史、个人史、婚育史等信息。</w:t>
            </w:r>
            <w:r>
              <w:rPr>
                <w:rFonts w:hint="eastAsia" w:hAnsi="宋体" w:cs="宋体"/>
                <w:color w:val="auto"/>
                <w:kern w:val="0"/>
                <w:sz w:val="22"/>
                <w:lang w:bidi="ar"/>
              </w:rPr>
              <w:br w:type="textWrapping"/>
            </w:r>
            <w:r>
              <w:rPr>
                <w:rFonts w:hint="eastAsia" w:hAnsi="宋体" w:cs="宋体"/>
                <w:color w:val="auto"/>
                <w:kern w:val="0"/>
                <w:sz w:val="22"/>
                <w:lang w:bidi="ar"/>
              </w:rPr>
              <w:t>知识库维护：要求支持疾病知识库、检查知识库、检验知识库、手术知识库、药品知识库、护理知识库等内容维护，并针对各知识维护内容进行详细描述。</w:t>
            </w:r>
            <w:r>
              <w:rPr>
                <w:rFonts w:hint="eastAsia" w:hAnsi="宋体" w:cs="宋体"/>
                <w:color w:val="auto"/>
                <w:kern w:val="0"/>
                <w:sz w:val="22"/>
                <w:lang w:bidi="ar"/>
              </w:rPr>
              <w:br w:type="textWrapping"/>
            </w:r>
            <w:r>
              <w:rPr>
                <w:rFonts w:hint="eastAsia" w:hAnsi="宋体" w:cs="宋体"/>
                <w:color w:val="auto"/>
                <w:kern w:val="0"/>
                <w:sz w:val="22"/>
                <w:lang w:bidi="ar"/>
              </w:rPr>
              <w:t>医疗百科：要求支持维护疾病、症状、检查、检验、手术、护理的百科知识。要求支持以类百度百科的方式展示和检索这些医疗知识。</w:t>
            </w:r>
            <w:r>
              <w:rPr>
                <w:rFonts w:hint="eastAsia" w:hAnsi="宋体" w:cs="宋体"/>
                <w:color w:val="auto"/>
                <w:kern w:val="0"/>
                <w:sz w:val="22"/>
                <w:lang w:bidi="ar"/>
              </w:rPr>
              <w:br w:type="textWrapping"/>
            </w:r>
            <w:r>
              <w:rPr>
                <w:rFonts w:hint="eastAsia" w:hAnsi="宋体" w:cs="宋体"/>
                <w:color w:val="auto"/>
                <w:kern w:val="0"/>
                <w:sz w:val="22"/>
                <w:lang w:bidi="ar"/>
              </w:rPr>
              <w:t>数据统计：要求支持临床决策支持系统会自动记录每次推荐、预警或操作的信息，然后以图形化的方式展示这些记录，利于后期的统计和分析。</w:t>
            </w:r>
          </w:p>
        </w:tc>
        <w:tc>
          <w:tcPr>
            <w:tcW w:w="771" w:type="dxa"/>
            <w:shd w:val="clear" w:color="auto" w:fill="auto"/>
            <w:vAlign w:val="center"/>
          </w:tcPr>
          <w:p w14:paraId="2677E260">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5624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51D8A8B2">
            <w:pPr>
              <w:widowControl/>
              <w:jc w:val="center"/>
              <w:textAlignment w:val="center"/>
              <w:rPr>
                <w:rFonts w:ascii="Arial" w:hAnsi="Arial" w:cs="Arial"/>
                <w:color w:val="auto"/>
                <w:sz w:val="22"/>
              </w:rPr>
            </w:pPr>
            <w:r>
              <w:rPr>
                <w:rFonts w:ascii="Arial" w:hAnsi="Arial" w:cs="Arial"/>
                <w:color w:val="auto"/>
                <w:kern w:val="0"/>
                <w:sz w:val="22"/>
                <w:lang w:bidi="ar"/>
              </w:rPr>
              <w:t>9</w:t>
            </w:r>
          </w:p>
        </w:tc>
        <w:tc>
          <w:tcPr>
            <w:tcW w:w="1245" w:type="dxa"/>
            <w:shd w:val="clear" w:color="auto" w:fill="auto"/>
            <w:vAlign w:val="center"/>
          </w:tcPr>
          <w:p w14:paraId="7FCC9E29">
            <w:pPr>
              <w:widowControl/>
              <w:jc w:val="center"/>
              <w:textAlignment w:val="center"/>
              <w:rPr>
                <w:rFonts w:hAnsi="宋体" w:cs="宋体"/>
                <w:color w:val="auto"/>
                <w:sz w:val="22"/>
              </w:rPr>
            </w:pPr>
            <w:r>
              <w:rPr>
                <w:rFonts w:hint="eastAsia" w:hAnsi="宋体" w:cs="宋体"/>
                <w:color w:val="auto"/>
                <w:kern w:val="0"/>
                <w:sz w:val="22"/>
                <w:lang w:bidi="ar"/>
              </w:rPr>
              <w:t>治疗科室工作站</w:t>
            </w:r>
          </w:p>
        </w:tc>
        <w:tc>
          <w:tcPr>
            <w:tcW w:w="7180" w:type="dxa"/>
            <w:shd w:val="clear" w:color="auto" w:fill="auto"/>
            <w:vAlign w:val="center"/>
          </w:tcPr>
          <w:p w14:paraId="67DC8181">
            <w:pPr>
              <w:widowControl/>
              <w:jc w:val="left"/>
              <w:textAlignment w:val="center"/>
              <w:rPr>
                <w:rFonts w:hAnsi="宋体" w:cs="宋体"/>
                <w:color w:val="auto"/>
                <w:sz w:val="22"/>
              </w:rPr>
            </w:pPr>
            <w:r>
              <w:rPr>
                <w:rFonts w:hint="eastAsia" w:hAnsi="宋体" w:cs="宋体"/>
                <w:color w:val="auto"/>
                <w:kern w:val="0"/>
                <w:sz w:val="22"/>
                <w:lang w:bidi="ar"/>
              </w:rPr>
              <w:t>要求提供治疗申请、治疗分配、治疗预约或直接执行、治疗等功能。</w:t>
            </w:r>
            <w:r>
              <w:rPr>
                <w:rFonts w:hint="eastAsia" w:hAnsi="宋体" w:cs="宋体"/>
                <w:color w:val="auto"/>
                <w:kern w:val="0"/>
                <w:sz w:val="22"/>
                <w:lang w:bidi="ar"/>
              </w:rPr>
              <w:br w:type="textWrapping"/>
            </w:r>
            <w:r>
              <w:rPr>
                <w:rFonts w:hint="eastAsia" w:hAnsi="宋体" w:cs="宋体"/>
                <w:color w:val="auto"/>
                <w:kern w:val="0"/>
                <w:sz w:val="22"/>
                <w:lang w:bidi="ar"/>
              </w:rPr>
              <w:t>治疗申请：要求系统支持治疗申请单独立申请，也支持医嘱录入直接录入医嘱审核申请。申请成功后，门诊患者缴费后可到相应治疗科室进行治疗，住院患者可直接前往治疗科室进行治疗。</w:t>
            </w:r>
            <w:r>
              <w:rPr>
                <w:rFonts w:hint="eastAsia" w:hAnsi="宋体" w:cs="宋体"/>
                <w:color w:val="auto"/>
                <w:kern w:val="0"/>
                <w:sz w:val="22"/>
                <w:lang w:bidi="ar"/>
              </w:rPr>
              <w:br w:type="textWrapping"/>
            </w:r>
            <w:r>
              <w:rPr>
                <w:rFonts w:hint="eastAsia" w:hAnsi="宋体" w:cs="宋体"/>
                <w:color w:val="auto"/>
                <w:kern w:val="0"/>
                <w:sz w:val="22"/>
                <w:lang w:bidi="ar"/>
              </w:rPr>
              <w:t>治疗分配：要求治疗分配为可选流程，可指定需分配的治疗医师，若启用此流程，则治疗申请只有分配到指定人员才可进行治疗预约或治疗。系统实时展示可分配治疗师名下的申请单数，便于进行及时调整，平衡分配。</w:t>
            </w:r>
            <w:r>
              <w:rPr>
                <w:rFonts w:hint="eastAsia" w:hAnsi="宋体" w:cs="宋体"/>
                <w:color w:val="auto"/>
                <w:kern w:val="0"/>
                <w:sz w:val="22"/>
                <w:lang w:bidi="ar"/>
              </w:rPr>
              <w:br w:type="textWrapping"/>
            </w:r>
            <w:r>
              <w:rPr>
                <w:rFonts w:hint="eastAsia" w:hAnsi="宋体" w:cs="宋体"/>
                <w:color w:val="auto"/>
                <w:kern w:val="0"/>
                <w:sz w:val="22"/>
                <w:lang w:bidi="ar"/>
              </w:rPr>
              <w:t>治疗预约：要求支持系统内治疗申请分为两种类型，一种是直接执行，另一种是治疗预约。直接执行无需预约，直接进行治疗记录的保存完成治疗即可。需要进行预约的治疗申请，由治疗师选择相应日期及治疗师的治疗排班进行预约治疗。系统支持为多个申请进行批量预约，也支持为已预约的记录取消预约，可打印预约凭证。</w:t>
            </w:r>
            <w:r>
              <w:rPr>
                <w:rFonts w:hint="eastAsia" w:hAnsi="宋体" w:cs="宋体"/>
                <w:color w:val="auto"/>
                <w:kern w:val="0"/>
                <w:sz w:val="22"/>
                <w:lang w:bidi="ar"/>
              </w:rPr>
              <w:br w:type="textWrapping"/>
            </w:r>
            <w:r>
              <w:rPr>
                <w:rFonts w:hint="eastAsia" w:hAnsi="宋体" w:cs="宋体"/>
                <w:color w:val="auto"/>
                <w:kern w:val="0"/>
                <w:sz w:val="22"/>
                <w:lang w:bidi="ar"/>
              </w:rPr>
              <w:t>治疗：患者预约完成后，到指定日期后到治疗科室进行治疗，治疗师选择患者的预约记录后，可根据实际情况在系统内录入具体的治疗情况，同时也可批量录入保存治疗记录。系统支持对已治疗的治疗记录进行修改撤销，也可为相应的治疗记录上传治疗图片，可浏览治疗记录各个操作节点的时间及操作人员信息。</w:t>
            </w:r>
          </w:p>
        </w:tc>
        <w:tc>
          <w:tcPr>
            <w:tcW w:w="771" w:type="dxa"/>
            <w:shd w:val="clear" w:color="auto" w:fill="auto"/>
            <w:vAlign w:val="center"/>
          </w:tcPr>
          <w:p w14:paraId="11612063">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6EB2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43E0CB06">
            <w:pPr>
              <w:widowControl/>
              <w:jc w:val="center"/>
              <w:textAlignment w:val="center"/>
              <w:rPr>
                <w:rFonts w:ascii="Arial" w:hAnsi="Arial" w:cs="Arial"/>
                <w:color w:val="auto"/>
                <w:sz w:val="22"/>
              </w:rPr>
            </w:pPr>
            <w:r>
              <w:rPr>
                <w:rFonts w:ascii="Arial" w:hAnsi="Arial" w:cs="Arial"/>
                <w:color w:val="auto"/>
                <w:kern w:val="0"/>
                <w:sz w:val="22"/>
                <w:lang w:bidi="ar"/>
              </w:rPr>
              <w:t>10</w:t>
            </w:r>
          </w:p>
        </w:tc>
        <w:tc>
          <w:tcPr>
            <w:tcW w:w="1245" w:type="dxa"/>
            <w:shd w:val="clear" w:color="auto" w:fill="auto"/>
            <w:vAlign w:val="center"/>
          </w:tcPr>
          <w:p w14:paraId="21D98E15">
            <w:pPr>
              <w:widowControl/>
              <w:jc w:val="center"/>
              <w:textAlignment w:val="center"/>
              <w:rPr>
                <w:rFonts w:hAnsi="宋体" w:cs="宋体"/>
                <w:color w:val="auto"/>
                <w:sz w:val="22"/>
              </w:rPr>
            </w:pPr>
            <w:r>
              <w:rPr>
                <w:rFonts w:hint="eastAsia" w:hAnsi="宋体" w:cs="宋体"/>
                <w:color w:val="auto"/>
                <w:kern w:val="0"/>
                <w:sz w:val="22"/>
                <w:lang w:bidi="ar"/>
              </w:rPr>
              <w:t>智能护理病历</w:t>
            </w:r>
          </w:p>
        </w:tc>
        <w:tc>
          <w:tcPr>
            <w:tcW w:w="7180" w:type="dxa"/>
            <w:shd w:val="clear" w:color="auto" w:fill="auto"/>
            <w:vAlign w:val="center"/>
          </w:tcPr>
          <w:p w14:paraId="322C7A7F">
            <w:pPr>
              <w:widowControl/>
              <w:jc w:val="left"/>
              <w:textAlignment w:val="center"/>
              <w:rPr>
                <w:rFonts w:hAnsi="宋体" w:cs="宋体"/>
                <w:color w:val="auto"/>
                <w:sz w:val="22"/>
              </w:rPr>
            </w:pPr>
            <w:r>
              <w:rPr>
                <w:rFonts w:hint="eastAsia" w:hAnsi="宋体" w:cs="宋体"/>
                <w:color w:val="auto"/>
                <w:kern w:val="0"/>
                <w:sz w:val="22"/>
                <w:lang w:bidi="ar"/>
              </w:rPr>
              <w:t>要求提供体温单、血糖单、评估单、中医专科评估单等功能。</w:t>
            </w:r>
            <w:r>
              <w:rPr>
                <w:rFonts w:hint="eastAsia" w:hAnsi="宋体" w:cs="宋体"/>
                <w:color w:val="auto"/>
                <w:kern w:val="0"/>
                <w:sz w:val="22"/>
                <w:lang w:bidi="ar"/>
              </w:rPr>
              <w:br w:type="textWrapping"/>
            </w:r>
            <w:r>
              <w:rPr>
                <w:rFonts w:hint="eastAsia" w:hAnsi="宋体" w:cs="宋体"/>
                <w:color w:val="auto"/>
                <w:kern w:val="0"/>
                <w:sz w:val="22"/>
                <w:lang w:bidi="ar"/>
              </w:rPr>
              <w:t>体温单：要求支持护理人员利用手持PDA系统采集体征数据、患者事件的输入，系统可自动生成体温单绘制并支持打印；根据采集患者体征数据自动生成血压趋势图。</w:t>
            </w:r>
            <w:r>
              <w:rPr>
                <w:rFonts w:hint="eastAsia" w:hAnsi="宋体" w:cs="宋体"/>
                <w:color w:val="auto"/>
                <w:kern w:val="0"/>
                <w:sz w:val="22"/>
                <w:lang w:bidi="ar"/>
              </w:rPr>
              <w:br w:type="textWrapping"/>
            </w:r>
            <w:r>
              <w:rPr>
                <w:rFonts w:hint="eastAsia" w:hAnsi="宋体" w:cs="宋体"/>
                <w:color w:val="auto"/>
                <w:kern w:val="0"/>
                <w:sz w:val="22"/>
                <w:lang w:bidi="ar"/>
              </w:rPr>
              <w:t>血糖单：要求支持单人和多人批量两种输入血糖数据模式，自动生成血糖单，自动生成血糖趋势图，趋势图可展示每个采集值的详细信息，支持根据血糖采集状态过滤查看。</w:t>
            </w:r>
            <w:r>
              <w:rPr>
                <w:rFonts w:hint="eastAsia" w:hAnsi="宋体" w:cs="宋体"/>
                <w:color w:val="auto"/>
                <w:kern w:val="0"/>
                <w:sz w:val="22"/>
                <w:lang w:bidi="ar"/>
              </w:rPr>
              <w:br w:type="textWrapping"/>
            </w:r>
            <w:r>
              <w:rPr>
                <w:rFonts w:hint="eastAsia" w:hAnsi="宋体" w:cs="宋体"/>
                <w:color w:val="auto"/>
                <w:kern w:val="0"/>
                <w:sz w:val="22"/>
                <w:lang w:bidi="ar"/>
              </w:rPr>
              <w:t>评估单：要求系统支持入院评估、Gordon11项身体结构功能评估以及各专项评估，可自动生成护理评估单。（支持护理评估单自动插入记录单功能）</w:t>
            </w:r>
            <w:r>
              <w:rPr>
                <w:rFonts w:hint="eastAsia" w:hAnsi="宋体" w:cs="宋体"/>
                <w:color w:val="auto"/>
                <w:kern w:val="0"/>
                <w:sz w:val="22"/>
                <w:lang w:bidi="ar"/>
              </w:rPr>
              <w:br w:type="textWrapping"/>
            </w:r>
            <w:r>
              <w:rPr>
                <w:rFonts w:hint="eastAsia" w:hAnsi="宋体" w:cs="宋体"/>
                <w:color w:val="auto"/>
                <w:kern w:val="0"/>
                <w:sz w:val="22"/>
                <w:lang w:bidi="ar"/>
              </w:rPr>
              <w:t>中医专科评估单：要求系统支持护理人员通过对证候症状、主要症状、中医护理技术、主要辨证施护方法，开展中医护理方案制定，支持对中医护理方案、中医护理技术依从性/满意度、中医护理技术应用情况、主要辨证施护方法应用情况等维度的统计。对病历质控数据支持自行设置条件增加质控内容功能，有科级、院级汇总及反馈流转功能。</w:t>
            </w:r>
            <w:r>
              <w:rPr>
                <w:rFonts w:hint="eastAsia" w:hAnsi="宋体" w:cs="宋体"/>
                <w:color w:val="auto"/>
                <w:kern w:val="0"/>
                <w:sz w:val="22"/>
                <w:lang w:bidi="ar"/>
              </w:rPr>
              <w:br w:type="textWrapping"/>
            </w:r>
            <w:r>
              <w:rPr>
                <w:rFonts w:hint="eastAsia" w:hAnsi="宋体" w:cs="宋体"/>
                <w:color w:val="auto"/>
                <w:kern w:val="0"/>
                <w:sz w:val="22"/>
                <w:lang w:bidi="ar"/>
              </w:rPr>
              <w:t>支持例次患者住院阳性结果、护理评估结果统计汇总、导出、查询功能。</w:t>
            </w:r>
          </w:p>
        </w:tc>
        <w:tc>
          <w:tcPr>
            <w:tcW w:w="771" w:type="dxa"/>
            <w:shd w:val="clear" w:color="auto" w:fill="auto"/>
            <w:vAlign w:val="center"/>
          </w:tcPr>
          <w:p w14:paraId="6F641CD2">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299A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54691E06">
            <w:pPr>
              <w:widowControl/>
              <w:jc w:val="center"/>
              <w:textAlignment w:val="center"/>
              <w:rPr>
                <w:rFonts w:ascii="Arial" w:hAnsi="Arial" w:cs="Arial"/>
                <w:color w:val="auto"/>
                <w:sz w:val="22"/>
              </w:rPr>
            </w:pPr>
            <w:r>
              <w:rPr>
                <w:rFonts w:ascii="Arial" w:hAnsi="Arial" w:cs="Arial"/>
                <w:color w:val="auto"/>
                <w:kern w:val="0"/>
                <w:sz w:val="22"/>
                <w:lang w:bidi="ar"/>
              </w:rPr>
              <w:t>11</w:t>
            </w:r>
          </w:p>
        </w:tc>
        <w:tc>
          <w:tcPr>
            <w:tcW w:w="1245" w:type="dxa"/>
            <w:shd w:val="clear" w:color="auto" w:fill="auto"/>
            <w:vAlign w:val="center"/>
          </w:tcPr>
          <w:p w14:paraId="5FB1A0C6">
            <w:pPr>
              <w:widowControl/>
              <w:jc w:val="center"/>
              <w:textAlignment w:val="center"/>
              <w:rPr>
                <w:rFonts w:hAnsi="宋体" w:cs="宋体"/>
                <w:color w:val="auto"/>
                <w:sz w:val="22"/>
              </w:rPr>
            </w:pPr>
            <w:r>
              <w:rPr>
                <w:rFonts w:hint="eastAsia" w:hAnsi="宋体" w:cs="宋体"/>
                <w:color w:val="auto"/>
                <w:kern w:val="0"/>
                <w:sz w:val="22"/>
                <w:lang w:bidi="ar"/>
              </w:rPr>
              <w:t>智能移动护理</w:t>
            </w:r>
          </w:p>
        </w:tc>
        <w:tc>
          <w:tcPr>
            <w:tcW w:w="7180" w:type="dxa"/>
            <w:shd w:val="clear" w:color="auto" w:fill="auto"/>
            <w:vAlign w:val="center"/>
          </w:tcPr>
          <w:p w14:paraId="3C71A88B">
            <w:pPr>
              <w:widowControl/>
              <w:jc w:val="left"/>
              <w:textAlignment w:val="center"/>
              <w:rPr>
                <w:rFonts w:hAnsi="宋体" w:cs="宋体"/>
                <w:color w:val="auto"/>
                <w:sz w:val="22"/>
              </w:rPr>
            </w:pPr>
            <w:r>
              <w:rPr>
                <w:rFonts w:hint="eastAsia" w:hAnsi="宋体" w:cs="宋体"/>
                <w:color w:val="auto"/>
                <w:kern w:val="0"/>
                <w:sz w:val="22"/>
                <w:lang w:bidi="ar"/>
              </w:rPr>
              <w:t>要求提供床位图，生命体征、血糖单、医嘱查询、医嘱闭环管理、闭环流程设计等功能。</w:t>
            </w:r>
            <w:r>
              <w:rPr>
                <w:rFonts w:hint="eastAsia" w:hAnsi="宋体" w:cs="宋体"/>
                <w:color w:val="auto"/>
                <w:kern w:val="0"/>
                <w:sz w:val="22"/>
                <w:lang w:bidi="ar"/>
              </w:rPr>
              <w:br w:type="textWrapping"/>
            </w:r>
            <w:r>
              <w:rPr>
                <w:rFonts w:hint="eastAsia" w:hAnsi="宋体" w:cs="宋体"/>
                <w:color w:val="auto"/>
                <w:kern w:val="0"/>
                <w:sz w:val="22"/>
                <w:lang w:bidi="ar"/>
              </w:rPr>
              <w:t>床位图，要求显示病区患者床位情况，可根据筛选条件筛选对应患者，需支持输入患者信息快速查询和定位对应患者，需支持扫患者腕带查询。可实时显示病区患者总数，需支持统计各组患者人数、不同护理级别人数、病危病重人数、各类型特殊事件人数及风险评估高危人数，系统需支持自定义配置。</w:t>
            </w:r>
            <w:r>
              <w:rPr>
                <w:rFonts w:hint="eastAsia" w:hAnsi="宋体" w:cs="宋体"/>
                <w:color w:val="auto"/>
                <w:kern w:val="0"/>
                <w:sz w:val="22"/>
                <w:lang w:bidi="ar"/>
              </w:rPr>
              <w:br w:type="textWrapping"/>
            </w:r>
            <w:r>
              <w:rPr>
                <w:rFonts w:hint="eastAsia" w:hAnsi="宋体" w:cs="宋体"/>
                <w:color w:val="auto"/>
                <w:kern w:val="0"/>
                <w:sz w:val="22"/>
                <w:lang w:bidi="ar"/>
              </w:rPr>
              <w:t>生命体征：要求能够自动计算采集点各体征项目需测患者信息，支持体征数据录入、体征相关事件登记、体征曲线浏览。</w:t>
            </w:r>
            <w:r>
              <w:rPr>
                <w:rFonts w:hint="eastAsia" w:hAnsi="宋体" w:cs="宋体"/>
                <w:color w:val="auto"/>
                <w:kern w:val="0"/>
                <w:sz w:val="22"/>
                <w:lang w:bidi="ar"/>
              </w:rPr>
              <w:br w:type="textWrapping"/>
            </w:r>
            <w:r>
              <w:rPr>
                <w:rFonts w:hint="eastAsia" w:hAnsi="宋体" w:cs="宋体"/>
                <w:color w:val="auto"/>
                <w:kern w:val="0"/>
                <w:sz w:val="22"/>
                <w:lang w:bidi="ar"/>
              </w:rPr>
              <w:t>血糖单：要求根据血糖采集状态自动筛选需记录血糖的患者列表，支持血糖数据的录入、修改、删除，支持血糖采集异常值的输入、血糖曲线浏览。</w:t>
            </w:r>
            <w:r>
              <w:rPr>
                <w:rFonts w:hint="eastAsia" w:hAnsi="宋体" w:cs="宋体"/>
                <w:color w:val="auto"/>
                <w:kern w:val="0"/>
                <w:sz w:val="22"/>
                <w:lang w:bidi="ar"/>
              </w:rPr>
              <w:br w:type="textWrapping"/>
            </w:r>
            <w:r>
              <w:rPr>
                <w:rFonts w:hint="eastAsia" w:hAnsi="宋体" w:cs="宋体"/>
                <w:color w:val="auto"/>
                <w:kern w:val="0"/>
                <w:sz w:val="22"/>
                <w:lang w:bidi="ar"/>
              </w:rPr>
              <w:t>医嘱查询：要求医嘱查询界面可查看医嘱列表，列表信息可支持展示：患者床号、患者姓名、医嘱标签、医嘱内容、计划执行时间、给药途径、剂量、单位、频次、开立医生等，医嘱列表要求支持查阅医嘱详细内容，要求包括总量、疗程、备注、接收科室、医嘱状态、处理医嘱人、处理时间、开医嘱科室、停医嘱人、停医嘱时间等。</w:t>
            </w:r>
            <w:r>
              <w:rPr>
                <w:rFonts w:hint="eastAsia" w:hAnsi="宋体" w:cs="宋体"/>
                <w:color w:val="auto"/>
                <w:kern w:val="0"/>
                <w:sz w:val="22"/>
                <w:lang w:bidi="ar"/>
              </w:rPr>
              <w:br w:type="textWrapping"/>
            </w:r>
            <w:r>
              <w:rPr>
                <w:rFonts w:hint="eastAsia" w:hAnsi="宋体" w:cs="宋体"/>
                <w:color w:val="auto"/>
                <w:kern w:val="0"/>
                <w:sz w:val="22"/>
                <w:lang w:bidi="ar"/>
              </w:rPr>
              <w:t>医嘱闭环管理：要求医嘱闭环管理包含输液医嘱闭环、针剂医嘱闭环、口服药医嘱闭环、皮试医嘱闭环、输血医嘱闭环、检验标本闭环、毒麻及精神类药品闭环、母乳闭环等。</w:t>
            </w:r>
            <w:r>
              <w:rPr>
                <w:rFonts w:hint="eastAsia" w:hAnsi="宋体" w:cs="宋体"/>
                <w:color w:val="auto"/>
                <w:kern w:val="0"/>
                <w:sz w:val="22"/>
                <w:lang w:bidi="ar"/>
              </w:rPr>
              <w:br w:type="textWrapping"/>
            </w:r>
            <w:r>
              <w:rPr>
                <w:rFonts w:hint="eastAsia" w:hAnsi="宋体" w:cs="宋体"/>
                <w:color w:val="auto"/>
                <w:kern w:val="0"/>
                <w:sz w:val="22"/>
                <w:lang w:bidi="ar"/>
              </w:rPr>
              <w:t>危急值推送：实现危急值预警信息自动推送至PDA，波形告警实时查阅。</w:t>
            </w:r>
            <w:r>
              <w:rPr>
                <w:rFonts w:hint="eastAsia" w:hAnsi="宋体" w:cs="宋体"/>
                <w:color w:val="auto"/>
                <w:kern w:val="0"/>
                <w:sz w:val="22"/>
                <w:lang w:bidi="ar"/>
              </w:rPr>
              <w:br w:type="textWrapping"/>
            </w:r>
            <w:r>
              <w:rPr>
                <w:rFonts w:hint="eastAsia" w:hAnsi="宋体" w:cs="宋体"/>
                <w:color w:val="auto"/>
                <w:kern w:val="0"/>
                <w:sz w:val="22"/>
                <w:lang w:bidi="ar"/>
              </w:rPr>
              <w:t>支持床位图，生命体征、血糖单、医嘱查询、医嘱闭环管理缺陷统计分析功能。</w:t>
            </w:r>
          </w:p>
        </w:tc>
        <w:tc>
          <w:tcPr>
            <w:tcW w:w="771" w:type="dxa"/>
            <w:shd w:val="clear" w:color="auto" w:fill="auto"/>
            <w:vAlign w:val="center"/>
          </w:tcPr>
          <w:p w14:paraId="6F5BA373">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3770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254DF81A">
            <w:pPr>
              <w:widowControl/>
              <w:jc w:val="center"/>
              <w:textAlignment w:val="center"/>
              <w:rPr>
                <w:rFonts w:ascii="Arial" w:hAnsi="Arial" w:cs="Arial"/>
                <w:color w:val="auto"/>
                <w:sz w:val="22"/>
              </w:rPr>
            </w:pPr>
            <w:r>
              <w:rPr>
                <w:rFonts w:ascii="Arial" w:hAnsi="Arial" w:cs="Arial"/>
                <w:color w:val="auto"/>
                <w:kern w:val="0"/>
                <w:sz w:val="22"/>
                <w:lang w:bidi="ar"/>
              </w:rPr>
              <w:t>12</w:t>
            </w:r>
          </w:p>
        </w:tc>
        <w:tc>
          <w:tcPr>
            <w:tcW w:w="1245" w:type="dxa"/>
            <w:shd w:val="clear" w:color="auto" w:fill="auto"/>
            <w:vAlign w:val="center"/>
          </w:tcPr>
          <w:p w14:paraId="3B33C7ED">
            <w:pPr>
              <w:widowControl/>
              <w:jc w:val="center"/>
              <w:textAlignment w:val="center"/>
              <w:rPr>
                <w:rFonts w:hAnsi="宋体" w:cs="宋体"/>
                <w:color w:val="auto"/>
                <w:sz w:val="22"/>
              </w:rPr>
            </w:pPr>
            <w:r>
              <w:rPr>
                <w:rFonts w:hint="eastAsia" w:hAnsi="宋体" w:cs="宋体"/>
                <w:color w:val="auto"/>
                <w:kern w:val="0"/>
                <w:sz w:val="22"/>
                <w:lang w:bidi="ar"/>
              </w:rPr>
              <w:t>智能护理引导系统</w:t>
            </w:r>
          </w:p>
        </w:tc>
        <w:tc>
          <w:tcPr>
            <w:tcW w:w="7180" w:type="dxa"/>
            <w:shd w:val="clear" w:color="auto" w:fill="auto"/>
            <w:vAlign w:val="center"/>
          </w:tcPr>
          <w:p w14:paraId="4C8997B4">
            <w:pPr>
              <w:widowControl/>
              <w:jc w:val="left"/>
              <w:textAlignment w:val="center"/>
              <w:rPr>
                <w:rFonts w:hAnsi="宋体" w:cs="宋体"/>
                <w:color w:val="auto"/>
                <w:sz w:val="22"/>
              </w:rPr>
            </w:pPr>
            <w:r>
              <w:rPr>
                <w:rFonts w:hint="eastAsia" w:hAnsi="宋体" w:cs="宋体"/>
                <w:color w:val="auto"/>
                <w:kern w:val="0"/>
                <w:sz w:val="22"/>
                <w:lang w:bidi="ar"/>
              </w:rPr>
              <w:t>要求提供任务总览、护理计划、健康宣教、病历质控等功能。</w:t>
            </w:r>
            <w:r>
              <w:rPr>
                <w:rFonts w:hint="eastAsia" w:hAnsi="宋体" w:cs="宋体"/>
                <w:color w:val="auto"/>
                <w:kern w:val="0"/>
                <w:sz w:val="22"/>
                <w:lang w:bidi="ar"/>
              </w:rPr>
              <w:br w:type="textWrapping"/>
            </w:r>
            <w:r>
              <w:rPr>
                <w:rFonts w:hint="eastAsia" w:hAnsi="宋体" w:cs="宋体"/>
                <w:color w:val="auto"/>
                <w:kern w:val="0"/>
                <w:sz w:val="22"/>
                <w:lang w:bidi="ar"/>
              </w:rPr>
              <w:t>任务总览：要求其基本的任务获取到的数据主要来源于HIS系统、手麻系统、医嘱系统、检验系统等。要求基于数据源，将其拆解为不同的临床业务。要求按照不同患者的群体对应不同的任务规则，可定制化生成不同类型的临床任务。</w:t>
            </w:r>
            <w:r>
              <w:rPr>
                <w:rFonts w:hint="eastAsia" w:hAnsi="宋体" w:cs="宋体"/>
                <w:color w:val="auto"/>
                <w:kern w:val="0"/>
                <w:sz w:val="22"/>
                <w:lang w:bidi="ar"/>
              </w:rPr>
              <w:br w:type="textWrapping"/>
            </w:r>
            <w:r>
              <w:rPr>
                <w:rFonts w:hint="eastAsia" w:hAnsi="宋体" w:cs="宋体"/>
                <w:color w:val="auto"/>
                <w:kern w:val="0"/>
                <w:sz w:val="22"/>
                <w:lang w:bidi="ar"/>
              </w:rPr>
              <w:t>护理计划：要求支持护理人员根据患者的评估资料信息或体征异常情况，制定相应的预期目标和干预措施，从而解决患者存在的护理问题。要求护理计划系统内嵌美国护理学会认可的国际标准护理数据“临床照护分类系统CCC”，通过标准护理术语和编码体系，构建护理术语逻辑层。支持决策系统与HIS系统各评估单实现串联，护士在患者入院后会对患者进行护理评估，要求对评估所存在异常值或异常选项的，基于护理评估触发护理诊断，自动生成相应的护理问题，针对护理问题护士可制定预期目标和干预措施，系统自动计算出再评估时间并纳入“护理任务清单”，支持护理措施完成后执行系统清单任务，支持护理记录留档，护理评价，该过程支持PDA录入；将标准化的、基于证据的风险评估结果。相应的干预措施和患者结果在电子病历中以结构化编码方式表示，以确定出院后是否需要延续护理服务。支持护理计划完成度统计检索，可按时间、条件（科室、病种、症状、护理问题等）统计某阶段患者护理问题、疾病转归等数据，从而达到护理计划的闭环管理。同时要求护理计划医生端，医生可查看对应的护理评估推送的护理问题，医生针对存在需医疗干预的护理问题，可下达对应的预设（Prn）医嘱，医嘱开具后不会立即起效，医生可在HIS端设置医嘱触发条件，当患者该护理问题继续发展达到医生预设医嘱触发条件时，系统自动触发该预设医嘱，反写到临时医嘱。</w:t>
            </w:r>
            <w:r>
              <w:rPr>
                <w:rFonts w:hint="eastAsia" w:hAnsi="宋体" w:cs="宋体"/>
                <w:color w:val="auto"/>
                <w:kern w:val="0"/>
                <w:sz w:val="22"/>
                <w:lang w:bidi="ar"/>
              </w:rPr>
              <w:br w:type="textWrapping"/>
            </w:r>
            <w:r>
              <w:rPr>
                <w:rFonts w:hint="eastAsia" w:hAnsi="宋体" w:cs="宋体"/>
                <w:color w:val="auto"/>
                <w:kern w:val="0"/>
                <w:sz w:val="22"/>
                <w:lang w:bidi="ar"/>
              </w:rPr>
              <w:t>健康宣教：要求系统可根据医院的个性化需求定制，需通过患者事件、医嘱、诊断、评估等实际情况出发，进而针对性地对宣教项目进行提醒，实现宣教的智能化引导，方便护理人员对患者及其亲属进行健康教育。能够支持上传图片、表单，支持护士、患者、家属电子签名</w:t>
            </w:r>
            <w:r>
              <w:rPr>
                <w:rFonts w:hint="eastAsia" w:hAnsi="宋体" w:cs="宋体"/>
                <w:color w:val="auto"/>
                <w:kern w:val="0"/>
                <w:sz w:val="22"/>
                <w:lang w:bidi="ar"/>
              </w:rPr>
              <w:br w:type="textWrapping"/>
            </w:r>
            <w:r>
              <w:rPr>
                <w:rFonts w:hint="eastAsia" w:hAnsi="宋体" w:cs="宋体"/>
                <w:color w:val="auto"/>
                <w:kern w:val="0"/>
                <w:sz w:val="22"/>
                <w:lang w:bidi="ar"/>
              </w:rPr>
              <w:t>病历质控：要求病历质控包含高风险预报、护理病历质控、质控问题汇总、出院病历授权、文书工作量统计、疑似漏报事件统计。高风险预报可自动获取高风险事件，要求支持高风险审核、撤销审核、驳回、撤销上报、会诊意见等操作。护理病历质控支持病历质控模式的配置化管理，要求提供患者和病历两种质控模式。运行病历支持权限用户对病历现存问题记录，书写护士给予修正后的反馈。要求支持调取病历评价，根据评价结果自动对病历等级进行划分。</w:t>
            </w:r>
          </w:p>
        </w:tc>
        <w:tc>
          <w:tcPr>
            <w:tcW w:w="771" w:type="dxa"/>
            <w:shd w:val="clear" w:color="auto" w:fill="auto"/>
            <w:vAlign w:val="center"/>
          </w:tcPr>
          <w:p w14:paraId="558DAE9A">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1447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6818F9A6">
            <w:pPr>
              <w:widowControl/>
              <w:jc w:val="center"/>
              <w:textAlignment w:val="center"/>
              <w:rPr>
                <w:rFonts w:ascii="Arial" w:hAnsi="Arial" w:cs="Arial"/>
                <w:color w:val="auto"/>
                <w:sz w:val="22"/>
              </w:rPr>
            </w:pPr>
            <w:r>
              <w:rPr>
                <w:rFonts w:ascii="Arial" w:hAnsi="Arial" w:cs="Arial"/>
                <w:color w:val="auto"/>
                <w:kern w:val="0"/>
                <w:sz w:val="22"/>
                <w:lang w:bidi="ar"/>
              </w:rPr>
              <w:t>13</w:t>
            </w:r>
          </w:p>
        </w:tc>
        <w:tc>
          <w:tcPr>
            <w:tcW w:w="1245" w:type="dxa"/>
            <w:shd w:val="clear" w:color="auto" w:fill="auto"/>
            <w:vAlign w:val="center"/>
          </w:tcPr>
          <w:p w14:paraId="212E4BC5">
            <w:pPr>
              <w:widowControl/>
              <w:jc w:val="center"/>
              <w:textAlignment w:val="center"/>
              <w:rPr>
                <w:rFonts w:hAnsi="宋体" w:cs="宋体"/>
                <w:color w:val="auto"/>
                <w:sz w:val="22"/>
              </w:rPr>
            </w:pPr>
            <w:r>
              <w:rPr>
                <w:rFonts w:hint="eastAsia" w:hAnsi="宋体" w:cs="宋体"/>
                <w:color w:val="auto"/>
                <w:kern w:val="0"/>
                <w:sz w:val="22"/>
                <w:lang w:bidi="ar"/>
              </w:rPr>
              <w:t>护理质控</w:t>
            </w:r>
          </w:p>
        </w:tc>
        <w:tc>
          <w:tcPr>
            <w:tcW w:w="7180" w:type="dxa"/>
            <w:shd w:val="clear" w:color="auto" w:fill="auto"/>
            <w:vAlign w:val="center"/>
          </w:tcPr>
          <w:p w14:paraId="081D7EB7">
            <w:pPr>
              <w:widowControl/>
              <w:jc w:val="left"/>
              <w:textAlignment w:val="center"/>
              <w:rPr>
                <w:rFonts w:hAnsi="宋体" w:cs="宋体"/>
                <w:color w:val="auto"/>
                <w:sz w:val="22"/>
              </w:rPr>
            </w:pPr>
            <w:r>
              <w:rPr>
                <w:rFonts w:hint="eastAsia" w:hAnsi="宋体" w:cs="宋体"/>
                <w:color w:val="auto"/>
                <w:kern w:val="0"/>
                <w:sz w:val="22"/>
                <w:lang w:bidi="ar"/>
              </w:rPr>
              <w:t>质控项目维护：质控评价标准自定义管理，支持定义所有质控类型的考核评价标准，以满足护理部、科室、病区不同层级的质量考核需求。</w:t>
            </w:r>
            <w:r>
              <w:rPr>
                <w:rFonts w:hint="eastAsia" w:hAnsi="宋体" w:cs="宋体"/>
                <w:color w:val="auto"/>
                <w:kern w:val="0"/>
                <w:sz w:val="22"/>
                <w:lang w:bidi="ar"/>
              </w:rPr>
              <w:br w:type="textWrapping"/>
            </w:r>
            <w:r>
              <w:rPr>
                <w:rFonts w:hint="eastAsia" w:hAnsi="宋体" w:cs="宋体"/>
                <w:color w:val="auto"/>
                <w:kern w:val="0"/>
                <w:sz w:val="22"/>
                <w:lang w:bidi="ar"/>
              </w:rPr>
              <w:t>质控项目支持多种评分方式：得分模式、扣分模式、选项模式、扣分原因模式、是否模式、符合模式。（质控评分可关联不良事件系统，根据设定条件，如不良事件系统有某个报告单符合某个质控单的质控标准条件，不良事件系统的内容可关联至质控单，并予扣分，有扣分说明是来自不良事件），</w:t>
            </w:r>
            <w:r>
              <w:rPr>
                <w:rFonts w:hint="eastAsia" w:hAnsi="宋体" w:cs="宋体"/>
                <w:color w:val="auto"/>
                <w:kern w:val="0"/>
                <w:sz w:val="22"/>
                <w:lang w:bidi="ar"/>
              </w:rPr>
              <w:br w:type="textWrapping"/>
            </w:r>
            <w:r>
              <w:rPr>
                <w:rFonts w:hint="eastAsia" w:hAnsi="宋体" w:cs="宋体"/>
                <w:color w:val="auto"/>
                <w:kern w:val="0"/>
                <w:sz w:val="22"/>
                <w:lang w:bidi="ar"/>
              </w:rPr>
              <w:t>质控类型支持配置化定义，质控项目设置适用质控类型。</w:t>
            </w:r>
            <w:r>
              <w:rPr>
                <w:rFonts w:hint="eastAsia" w:hAnsi="宋体" w:cs="宋体"/>
                <w:color w:val="auto"/>
                <w:kern w:val="0"/>
                <w:sz w:val="22"/>
                <w:lang w:bidi="ar"/>
              </w:rPr>
              <w:br w:type="textWrapping"/>
            </w:r>
            <w:r>
              <w:rPr>
                <w:rFonts w:hint="eastAsia" w:hAnsi="宋体" w:cs="宋体"/>
                <w:color w:val="auto"/>
                <w:kern w:val="0"/>
                <w:sz w:val="22"/>
                <w:lang w:bidi="ar"/>
              </w:rPr>
              <w:t>支持设置评价标准达标线。</w:t>
            </w:r>
            <w:r>
              <w:rPr>
                <w:rFonts w:hint="eastAsia" w:hAnsi="宋体" w:cs="宋体"/>
                <w:color w:val="auto"/>
                <w:kern w:val="0"/>
                <w:sz w:val="22"/>
                <w:lang w:bidi="ar"/>
              </w:rPr>
              <w:br w:type="textWrapping"/>
            </w:r>
            <w:r>
              <w:rPr>
                <w:rFonts w:hint="eastAsia" w:hAnsi="宋体" w:cs="宋体"/>
                <w:color w:val="auto"/>
                <w:kern w:val="0"/>
                <w:sz w:val="22"/>
                <w:lang w:bidi="ar"/>
              </w:rPr>
              <w:t>支持打分列关联护士、患者或自定义。</w:t>
            </w:r>
            <w:r>
              <w:rPr>
                <w:rFonts w:hint="eastAsia" w:hAnsi="宋体" w:cs="宋体"/>
                <w:color w:val="auto"/>
                <w:kern w:val="0"/>
                <w:sz w:val="22"/>
                <w:lang w:bidi="ar"/>
              </w:rPr>
              <w:br w:type="textWrapping"/>
            </w:r>
            <w:r>
              <w:rPr>
                <w:rFonts w:hint="eastAsia" w:hAnsi="宋体" w:cs="宋体"/>
                <w:color w:val="auto"/>
                <w:kern w:val="0"/>
                <w:sz w:val="22"/>
                <w:lang w:bidi="ar"/>
              </w:rPr>
              <w:t>支持评价标准快速导入、导出功能。</w:t>
            </w:r>
            <w:r>
              <w:rPr>
                <w:rFonts w:hint="eastAsia" w:hAnsi="宋体" w:cs="宋体"/>
                <w:color w:val="auto"/>
                <w:kern w:val="0"/>
                <w:sz w:val="22"/>
                <w:lang w:bidi="ar"/>
              </w:rPr>
              <w:br w:type="textWrapping"/>
            </w:r>
            <w:r>
              <w:rPr>
                <w:rFonts w:hint="eastAsia" w:hAnsi="宋体" w:cs="宋体"/>
                <w:color w:val="auto"/>
                <w:kern w:val="0"/>
                <w:sz w:val="22"/>
                <w:lang w:bidi="ar"/>
              </w:rPr>
              <w:t>质控排班计划：质控组管理，不同质控类型设置检查小组及成员。</w:t>
            </w:r>
            <w:r>
              <w:rPr>
                <w:rFonts w:hint="eastAsia" w:hAnsi="宋体" w:cs="宋体"/>
                <w:color w:val="auto"/>
                <w:kern w:val="0"/>
                <w:sz w:val="22"/>
                <w:lang w:bidi="ar"/>
              </w:rPr>
              <w:br w:type="textWrapping"/>
            </w:r>
            <w:r>
              <w:rPr>
                <w:rFonts w:hint="eastAsia" w:hAnsi="宋体" w:cs="宋体"/>
                <w:color w:val="auto"/>
                <w:kern w:val="0"/>
                <w:sz w:val="22"/>
                <w:lang w:bidi="ar"/>
              </w:rPr>
              <w:t>检查病区分组管理。</w:t>
            </w:r>
            <w:r>
              <w:rPr>
                <w:rFonts w:hint="eastAsia" w:hAnsi="宋体" w:cs="宋体"/>
                <w:color w:val="auto"/>
                <w:kern w:val="0"/>
                <w:sz w:val="22"/>
                <w:lang w:bidi="ar"/>
              </w:rPr>
              <w:br w:type="textWrapping"/>
            </w:r>
            <w:r>
              <w:rPr>
                <w:rFonts w:hint="eastAsia" w:hAnsi="宋体" w:cs="宋体"/>
                <w:color w:val="auto"/>
                <w:kern w:val="0"/>
                <w:sz w:val="22"/>
                <w:lang w:bidi="ar"/>
              </w:rPr>
              <w:t>制定夜查房、周末巡查、节假日巡查的月度检查任务计划。</w:t>
            </w:r>
            <w:r>
              <w:rPr>
                <w:rFonts w:hint="eastAsia" w:hAnsi="宋体" w:cs="宋体"/>
                <w:color w:val="auto"/>
                <w:kern w:val="0"/>
                <w:sz w:val="22"/>
                <w:lang w:bidi="ar"/>
              </w:rPr>
              <w:br w:type="textWrapping"/>
            </w:r>
            <w:r>
              <w:rPr>
                <w:rFonts w:hint="eastAsia" w:hAnsi="宋体" w:cs="宋体"/>
                <w:color w:val="auto"/>
                <w:kern w:val="0"/>
                <w:sz w:val="22"/>
                <w:lang w:bidi="ar"/>
              </w:rPr>
              <w:t>基于维护的质控组、检查病区、检查计划，以日历表的形式制定夜查房、周末巡查、节假日巡查的排班计划。支持以不同颜色的标签区分质控类型，可清晰展示各检查人待检查的病区和检查项目。（设定查检计划后，到达指定日期可自动触发任务通知到个人或者病区）</w:t>
            </w:r>
            <w:r>
              <w:rPr>
                <w:rFonts w:hint="eastAsia" w:hAnsi="宋体" w:cs="宋体"/>
                <w:color w:val="auto"/>
                <w:kern w:val="0"/>
                <w:sz w:val="22"/>
                <w:lang w:bidi="ar"/>
              </w:rPr>
              <w:br w:type="textWrapping"/>
            </w:r>
            <w:r>
              <w:rPr>
                <w:rFonts w:hint="eastAsia" w:hAnsi="宋体" w:cs="宋体"/>
                <w:color w:val="auto"/>
                <w:kern w:val="0"/>
                <w:sz w:val="22"/>
                <w:lang w:bidi="ar"/>
              </w:rPr>
              <w:t>支持检查人员提出换班申请，护理部审核通过后自动调整排班计划。</w:t>
            </w:r>
            <w:r>
              <w:rPr>
                <w:rFonts w:hint="eastAsia" w:hAnsi="宋体" w:cs="宋体"/>
                <w:color w:val="auto"/>
                <w:kern w:val="0"/>
                <w:sz w:val="22"/>
                <w:lang w:bidi="ar"/>
              </w:rPr>
              <w:br w:type="textWrapping"/>
            </w:r>
            <w:r>
              <w:rPr>
                <w:rFonts w:hint="eastAsia" w:hAnsi="宋体" w:cs="宋体"/>
                <w:color w:val="auto"/>
                <w:kern w:val="0"/>
                <w:sz w:val="22"/>
                <w:lang w:bidi="ar"/>
              </w:rPr>
              <w:t>质控任务发布：维护护理部检查小组及组员。</w:t>
            </w:r>
            <w:r>
              <w:rPr>
                <w:rFonts w:hint="eastAsia" w:hAnsi="宋体" w:cs="宋体"/>
                <w:color w:val="auto"/>
                <w:kern w:val="0"/>
                <w:sz w:val="22"/>
                <w:lang w:bidi="ar"/>
              </w:rPr>
              <w:br w:type="textWrapping"/>
            </w:r>
            <w:r>
              <w:rPr>
                <w:rFonts w:hint="eastAsia" w:hAnsi="宋体" w:cs="宋体"/>
                <w:color w:val="auto"/>
                <w:kern w:val="0"/>
                <w:sz w:val="22"/>
                <w:lang w:bidi="ar"/>
              </w:rPr>
              <w:t>定义质控类型、质控级别、检查者、检查时间范围、检查病区及检查项目，发布质控检查、病区自查、科护士长督察等质控类型的三级护理质控任务。</w:t>
            </w:r>
            <w:r>
              <w:rPr>
                <w:rFonts w:hint="eastAsia" w:hAnsi="宋体" w:cs="宋体"/>
                <w:color w:val="auto"/>
                <w:kern w:val="0"/>
                <w:sz w:val="22"/>
                <w:lang w:bidi="ar"/>
              </w:rPr>
              <w:br w:type="textWrapping"/>
            </w:r>
            <w:r>
              <w:rPr>
                <w:rFonts w:hint="eastAsia" w:hAnsi="宋体" w:cs="宋体"/>
                <w:color w:val="auto"/>
                <w:kern w:val="0"/>
                <w:sz w:val="22"/>
                <w:lang w:bidi="ar"/>
              </w:rPr>
              <w:t>质控检查：检查任务：基于质控任务发布的三级护理质控任务，开展质控检查。（支持质控问题图片、文档上传功能）</w:t>
            </w:r>
            <w:r>
              <w:rPr>
                <w:rFonts w:hint="eastAsia" w:hAnsi="宋体" w:cs="宋体"/>
                <w:color w:val="auto"/>
                <w:kern w:val="0"/>
                <w:sz w:val="22"/>
                <w:lang w:bidi="ar"/>
              </w:rPr>
              <w:br w:type="textWrapping"/>
            </w:r>
            <w:r>
              <w:rPr>
                <w:rFonts w:hint="eastAsia" w:hAnsi="宋体" w:cs="宋体"/>
                <w:color w:val="auto"/>
                <w:kern w:val="0"/>
                <w:sz w:val="22"/>
                <w:lang w:bidi="ar"/>
              </w:rPr>
              <w:t>随机检查：支持随机质控任务的发布和检查；</w:t>
            </w:r>
            <w:r>
              <w:rPr>
                <w:rFonts w:hint="eastAsia" w:hAnsi="宋体" w:cs="宋体"/>
                <w:color w:val="auto"/>
                <w:kern w:val="0"/>
                <w:sz w:val="22"/>
                <w:lang w:bidi="ar"/>
              </w:rPr>
              <w:br w:type="textWrapping"/>
            </w:r>
            <w:r>
              <w:rPr>
                <w:rFonts w:hint="eastAsia" w:hAnsi="宋体" w:cs="宋体"/>
                <w:color w:val="auto"/>
                <w:kern w:val="0"/>
                <w:sz w:val="22"/>
                <w:lang w:bidi="ar"/>
              </w:rPr>
              <w:t>复查检查：支持对未通过复查的历史质控问题进行复查检查。</w:t>
            </w:r>
            <w:r>
              <w:rPr>
                <w:rFonts w:hint="eastAsia" w:hAnsi="宋体" w:cs="宋体"/>
                <w:color w:val="auto"/>
                <w:kern w:val="0"/>
                <w:sz w:val="22"/>
                <w:lang w:bidi="ar"/>
              </w:rPr>
              <w:br w:type="textWrapping"/>
            </w:r>
            <w:r>
              <w:rPr>
                <w:rFonts w:hint="eastAsia" w:hAnsi="宋体" w:cs="宋体"/>
                <w:color w:val="auto"/>
                <w:kern w:val="0"/>
                <w:sz w:val="22"/>
                <w:lang w:bidi="ar"/>
              </w:rPr>
              <w:t>根据质控项目所定义的评分方式，自动计算质控成绩。</w:t>
            </w:r>
            <w:r>
              <w:rPr>
                <w:rFonts w:hint="eastAsia" w:hAnsi="宋体" w:cs="宋体"/>
                <w:color w:val="auto"/>
                <w:kern w:val="0"/>
                <w:sz w:val="22"/>
                <w:lang w:bidi="ar"/>
              </w:rPr>
              <w:br w:type="textWrapping"/>
            </w:r>
            <w:r>
              <w:rPr>
                <w:rFonts w:hint="eastAsia" w:hAnsi="宋体" w:cs="宋体"/>
                <w:color w:val="auto"/>
                <w:kern w:val="0"/>
                <w:sz w:val="22"/>
                <w:lang w:bidi="ar"/>
              </w:rPr>
              <w:t>支持质控项目检查过程中关联患者或护士的记录。</w:t>
            </w:r>
            <w:r>
              <w:rPr>
                <w:rFonts w:hint="eastAsia" w:hAnsi="宋体" w:cs="宋体"/>
                <w:color w:val="auto"/>
                <w:kern w:val="0"/>
                <w:sz w:val="22"/>
                <w:lang w:bidi="ar"/>
              </w:rPr>
              <w:br w:type="textWrapping"/>
            </w:r>
            <w:r>
              <w:rPr>
                <w:rFonts w:hint="eastAsia" w:hAnsi="宋体" w:cs="宋体"/>
                <w:color w:val="auto"/>
                <w:kern w:val="0"/>
                <w:sz w:val="22"/>
                <w:lang w:bidi="ar"/>
              </w:rPr>
              <w:t>质控问题汇总：自动汇总质控检查问题，支持导出。（支持不同条件导出：按项目、按科室、按片区、全院等）</w:t>
            </w:r>
            <w:r>
              <w:rPr>
                <w:rFonts w:hint="eastAsia" w:hAnsi="宋体" w:cs="宋体"/>
                <w:color w:val="auto"/>
                <w:kern w:val="0"/>
                <w:sz w:val="22"/>
                <w:lang w:bidi="ar"/>
              </w:rPr>
              <w:br w:type="textWrapping"/>
            </w:r>
            <w:r>
              <w:rPr>
                <w:rFonts w:hint="eastAsia" w:hAnsi="宋体" w:cs="宋体"/>
                <w:color w:val="auto"/>
                <w:kern w:val="0"/>
                <w:sz w:val="22"/>
                <w:lang w:bidi="ar"/>
              </w:rPr>
              <w:t>支持病区对质控问题进行原因分析和整改措施制定，原因分析维度支持配置化定义。（支持质控问题图片、文档上传功能）</w:t>
            </w:r>
            <w:r>
              <w:rPr>
                <w:rFonts w:hint="eastAsia" w:hAnsi="宋体" w:cs="宋体"/>
                <w:color w:val="auto"/>
                <w:kern w:val="0"/>
                <w:sz w:val="22"/>
                <w:lang w:bidi="ar"/>
              </w:rPr>
              <w:br w:type="textWrapping"/>
            </w:r>
            <w:r>
              <w:rPr>
                <w:rFonts w:hint="eastAsia" w:hAnsi="宋体" w:cs="宋体"/>
                <w:color w:val="auto"/>
                <w:kern w:val="0"/>
                <w:sz w:val="22"/>
                <w:lang w:bidi="ar"/>
              </w:rPr>
              <w:t>支持护理部对病区所制定的原因分析、整改措施进行追踪评价。</w:t>
            </w:r>
            <w:r>
              <w:rPr>
                <w:rFonts w:hint="eastAsia" w:hAnsi="宋体" w:cs="宋体"/>
                <w:color w:val="auto"/>
                <w:kern w:val="0"/>
                <w:sz w:val="22"/>
                <w:lang w:bidi="ar"/>
              </w:rPr>
              <w:br w:type="textWrapping"/>
            </w:r>
            <w:r>
              <w:rPr>
                <w:rFonts w:hint="eastAsia" w:hAnsi="宋体" w:cs="宋体"/>
                <w:color w:val="auto"/>
                <w:kern w:val="0"/>
                <w:sz w:val="22"/>
                <w:lang w:bidi="ar"/>
              </w:rPr>
              <w:t>支持鱼骨图展示和编辑。</w:t>
            </w:r>
            <w:r>
              <w:rPr>
                <w:rFonts w:hint="eastAsia" w:hAnsi="宋体" w:cs="宋体"/>
                <w:color w:val="auto"/>
                <w:kern w:val="0"/>
                <w:sz w:val="22"/>
                <w:lang w:bidi="ar"/>
              </w:rPr>
              <w:br w:type="textWrapping"/>
            </w:r>
            <w:r>
              <w:rPr>
                <w:rFonts w:hint="eastAsia" w:hAnsi="宋体" w:cs="宋体"/>
                <w:color w:val="auto"/>
                <w:kern w:val="0"/>
                <w:sz w:val="22"/>
                <w:lang w:bidi="ar"/>
              </w:rPr>
              <w:t>质控统计分析：对质控结果进行统计分析，包括：考核结果汇总、考核结果统计、考核结果对比分析、整改问题统计、整改率统计、质控计划完成统计、问题频次统计。（质控结果支持三级查看，片区、大科质控结果保存后可上传，大科、护理部按层别查看病房、大科的单个或汇总数据，并可做追踪督查批示，科室、大科可对批示接收到提醒信息）</w:t>
            </w:r>
            <w:r>
              <w:rPr>
                <w:rFonts w:hint="eastAsia" w:hAnsi="宋体" w:cs="宋体"/>
                <w:color w:val="auto"/>
                <w:kern w:val="0"/>
                <w:sz w:val="22"/>
                <w:lang w:bidi="ar"/>
              </w:rPr>
              <w:br w:type="textWrapping"/>
            </w:r>
            <w:r>
              <w:rPr>
                <w:rFonts w:hint="eastAsia" w:hAnsi="宋体" w:cs="宋体"/>
                <w:color w:val="auto"/>
                <w:kern w:val="0"/>
                <w:sz w:val="22"/>
                <w:lang w:bidi="ar"/>
              </w:rPr>
              <w:t>考核结果汇总：支持汇总各病区统计周期下各质控项目检查成绩，支持查阅检查详情，支持控制图统计分析；</w:t>
            </w:r>
            <w:r>
              <w:rPr>
                <w:rFonts w:hint="eastAsia" w:hAnsi="宋体" w:cs="宋体"/>
                <w:color w:val="auto"/>
                <w:kern w:val="0"/>
                <w:sz w:val="22"/>
                <w:lang w:bidi="ar"/>
              </w:rPr>
              <w:br w:type="textWrapping"/>
            </w:r>
            <w:r>
              <w:rPr>
                <w:rFonts w:hint="eastAsia" w:hAnsi="宋体" w:cs="宋体"/>
                <w:color w:val="auto"/>
                <w:kern w:val="0"/>
                <w:sz w:val="22"/>
                <w:lang w:bidi="ar"/>
              </w:rPr>
              <w:t>考核结果统计：以质控项目为维度，汇总各病区在统计周期下质控检查成绩分布，支持查询各成绩分布结果的数据明细。</w:t>
            </w:r>
            <w:r>
              <w:rPr>
                <w:rFonts w:hint="eastAsia" w:hAnsi="宋体" w:cs="宋体"/>
                <w:color w:val="auto"/>
                <w:kern w:val="0"/>
                <w:sz w:val="22"/>
                <w:lang w:bidi="ar"/>
              </w:rPr>
              <w:br w:type="textWrapping"/>
            </w:r>
            <w:r>
              <w:rPr>
                <w:rFonts w:hint="eastAsia" w:hAnsi="宋体" w:cs="宋体"/>
                <w:color w:val="auto"/>
                <w:kern w:val="0"/>
                <w:sz w:val="22"/>
                <w:lang w:bidi="ar"/>
              </w:rPr>
              <w:t>考核结果对比分析：以病区为维度，汇总各病区在统计周期下，每个月质控检查平均成绩，支持查询各成绩结果的数据明细。</w:t>
            </w:r>
            <w:r>
              <w:rPr>
                <w:rFonts w:hint="eastAsia" w:hAnsi="宋体" w:cs="宋体"/>
                <w:color w:val="auto"/>
                <w:kern w:val="0"/>
                <w:sz w:val="22"/>
                <w:lang w:bidi="ar"/>
              </w:rPr>
              <w:br w:type="textWrapping"/>
            </w:r>
            <w:r>
              <w:rPr>
                <w:rFonts w:hint="eastAsia" w:hAnsi="宋体" w:cs="宋体"/>
                <w:color w:val="auto"/>
                <w:kern w:val="0"/>
                <w:sz w:val="22"/>
                <w:lang w:bidi="ar"/>
              </w:rPr>
              <w:t>整改问题统计：以质控项目为维度，汇总各质控项目在统计周期下检查问题指标的错误率，以及所涉及的病区，支持不同质控指标的级别进行柏拉图统计分析。</w:t>
            </w:r>
            <w:r>
              <w:rPr>
                <w:rFonts w:hint="eastAsia" w:hAnsi="宋体" w:cs="宋体"/>
                <w:color w:val="auto"/>
                <w:kern w:val="0"/>
                <w:sz w:val="22"/>
                <w:lang w:bidi="ar"/>
              </w:rPr>
              <w:br w:type="textWrapping"/>
            </w:r>
            <w:r>
              <w:rPr>
                <w:rFonts w:hint="eastAsia" w:hAnsi="宋体" w:cs="宋体"/>
                <w:color w:val="auto"/>
                <w:kern w:val="0"/>
                <w:sz w:val="22"/>
                <w:lang w:bidi="ar"/>
              </w:rPr>
              <w:t>整改率统计：以质控项目为维度，汇总各质控项目在统计周期下检查问题指标的整改情况，包括：待处理、未解决、已解决，支持查询各整改情况下的数据明细。</w:t>
            </w:r>
            <w:r>
              <w:rPr>
                <w:rFonts w:hint="eastAsia" w:hAnsi="宋体" w:cs="宋体"/>
                <w:color w:val="auto"/>
                <w:kern w:val="0"/>
                <w:sz w:val="22"/>
                <w:lang w:bidi="ar"/>
              </w:rPr>
              <w:br w:type="textWrapping"/>
            </w:r>
            <w:r>
              <w:rPr>
                <w:rFonts w:hint="eastAsia" w:hAnsi="宋体" w:cs="宋体"/>
                <w:color w:val="auto"/>
                <w:kern w:val="0"/>
                <w:sz w:val="22"/>
                <w:lang w:bidi="ar"/>
              </w:rPr>
              <w:t>质控计划完成统计：以发布项目数和或检查组为维度，汇总各质控项目在统计周期下质控检查计划的完成情况，包括：完成率、超期率、未完成率，支持查询各完成情况下的数据明细。</w:t>
            </w:r>
            <w:r>
              <w:rPr>
                <w:rFonts w:hint="eastAsia" w:hAnsi="宋体" w:cs="宋体"/>
                <w:color w:val="auto"/>
                <w:kern w:val="0"/>
                <w:sz w:val="22"/>
                <w:lang w:bidi="ar"/>
              </w:rPr>
              <w:br w:type="textWrapping"/>
            </w:r>
            <w:r>
              <w:rPr>
                <w:rFonts w:hint="eastAsia" w:hAnsi="宋体" w:cs="宋体"/>
                <w:color w:val="auto"/>
                <w:kern w:val="0"/>
                <w:sz w:val="22"/>
                <w:lang w:bidi="ar"/>
              </w:rPr>
              <w:t>问题频次统计：支持按病区或按护士汇总统计周期下，各检查指标存在问题的频次，支持查询各问题频次的数据明细。</w:t>
            </w:r>
            <w:r>
              <w:rPr>
                <w:rFonts w:hint="eastAsia" w:hAnsi="宋体" w:cs="宋体"/>
                <w:color w:val="auto"/>
                <w:kern w:val="0"/>
                <w:sz w:val="22"/>
                <w:lang w:bidi="ar"/>
              </w:rPr>
              <w:br w:type="textWrapping"/>
            </w:r>
            <w:r>
              <w:rPr>
                <w:rFonts w:hint="eastAsia" w:hAnsi="宋体" w:cs="宋体"/>
                <w:color w:val="auto"/>
                <w:kern w:val="0"/>
                <w:sz w:val="22"/>
                <w:lang w:bidi="ar"/>
              </w:rPr>
              <w:t>所有质控问题的分析，支持报表和图表两种展现形式，支持导出、打印操作。</w:t>
            </w:r>
          </w:p>
        </w:tc>
        <w:tc>
          <w:tcPr>
            <w:tcW w:w="771" w:type="dxa"/>
            <w:shd w:val="clear" w:color="auto" w:fill="auto"/>
            <w:vAlign w:val="center"/>
          </w:tcPr>
          <w:p w14:paraId="6E92E428">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0A9E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1F220E03">
            <w:pPr>
              <w:widowControl/>
              <w:jc w:val="center"/>
              <w:textAlignment w:val="center"/>
              <w:rPr>
                <w:rFonts w:ascii="Arial" w:hAnsi="Arial" w:cs="Arial"/>
                <w:color w:val="auto"/>
                <w:sz w:val="22"/>
              </w:rPr>
            </w:pPr>
            <w:r>
              <w:rPr>
                <w:rFonts w:ascii="Arial" w:hAnsi="Arial" w:cs="Arial"/>
                <w:color w:val="auto"/>
                <w:kern w:val="0"/>
                <w:sz w:val="22"/>
                <w:lang w:bidi="ar"/>
              </w:rPr>
              <w:t>14</w:t>
            </w:r>
          </w:p>
        </w:tc>
        <w:tc>
          <w:tcPr>
            <w:tcW w:w="1245" w:type="dxa"/>
            <w:shd w:val="clear" w:color="auto" w:fill="auto"/>
            <w:vAlign w:val="center"/>
          </w:tcPr>
          <w:p w14:paraId="78805C42">
            <w:pPr>
              <w:widowControl/>
              <w:jc w:val="center"/>
              <w:textAlignment w:val="center"/>
              <w:rPr>
                <w:rFonts w:hAnsi="宋体" w:cs="宋体"/>
                <w:color w:val="auto"/>
                <w:sz w:val="22"/>
              </w:rPr>
            </w:pPr>
            <w:r>
              <w:rPr>
                <w:rFonts w:hint="eastAsia" w:hAnsi="宋体" w:cs="宋体"/>
                <w:color w:val="auto"/>
                <w:kern w:val="0"/>
                <w:sz w:val="22"/>
                <w:lang w:bidi="ar"/>
              </w:rPr>
              <w:t>护理绩效</w:t>
            </w:r>
          </w:p>
        </w:tc>
        <w:tc>
          <w:tcPr>
            <w:tcW w:w="7180" w:type="dxa"/>
            <w:shd w:val="clear" w:color="auto" w:fill="auto"/>
            <w:vAlign w:val="center"/>
          </w:tcPr>
          <w:p w14:paraId="6F6041A4">
            <w:pPr>
              <w:widowControl/>
              <w:jc w:val="left"/>
              <w:textAlignment w:val="center"/>
              <w:rPr>
                <w:rFonts w:hAnsi="宋体" w:cs="宋体"/>
                <w:color w:val="auto"/>
                <w:sz w:val="22"/>
              </w:rPr>
            </w:pPr>
            <w:r>
              <w:rPr>
                <w:rFonts w:hint="eastAsia" w:hAnsi="宋体" w:cs="宋体"/>
                <w:color w:val="auto"/>
                <w:kern w:val="0"/>
                <w:sz w:val="22"/>
                <w:lang w:bidi="ar"/>
              </w:rPr>
              <w:t>服务之星统计：服务之星统计。</w:t>
            </w:r>
            <w:r>
              <w:rPr>
                <w:rFonts w:hint="eastAsia" w:hAnsi="宋体" w:cs="宋体"/>
                <w:color w:val="auto"/>
                <w:kern w:val="0"/>
                <w:sz w:val="22"/>
                <w:lang w:bidi="ar"/>
              </w:rPr>
              <w:br w:type="textWrapping"/>
            </w:r>
            <w:r>
              <w:rPr>
                <w:rFonts w:hint="eastAsia" w:hAnsi="宋体" w:cs="宋体"/>
                <w:color w:val="auto"/>
                <w:kern w:val="0"/>
                <w:sz w:val="22"/>
                <w:lang w:bidi="ar"/>
              </w:rPr>
              <w:t>技术能手统计：技术能手统计。</w:t>
            </w:r>
            <w:r>
              <w:rPr>
                <w:rFonts w:hint="eastAsia" w:hAnsi="宋体" w:cs="宋体"/>
                <w:color w:val="auto"/>
                <w:kern w:val="0"/>
                <w:sz w:val="22"/>
                <w:lang w:bidi="ar"/>
              </w:rPr>
              <w:br w:type="textWrapping"/>
            </w:r>
            <w:r>
              <w:rPr>
                <w:rFonts w:hint="eastAsia" w:hAnsi="宋体" w:cs="宋体"/>
                <w:color w:val="auto"/>
                <w:kern w:val="0"/>
                <w:sz w:val="22"/>
                <w:lang w:bidi="ar"/>
              </w:rPr>
              <w:t>工作量项目维护：工作量统计项目维护，包括项目统计的类别、数据提取方式、权重系数、关联的医嘱名称或用法等。</w:t>
            </w:r>
            <w:r>
              <w:rPr>
                <w:rFonts w:hint="eastAsia" w:hAnsi="宋体" w:cs="宋体"/>
                <w:color w:val="auto"/>
                <w:kern w:val="0"/>
                <w:sz w:val="22"/>
                <w:lang w:bidi="ar"/>
              </w:rPr>
              <w:br w:type="textWrapping"/>
            </w:r>
            <w:r>
              <w:rPr>
                <w:rFonts w:hint="eastAsia" w:hAnsi="宋体" w:cs="宋体"/>
                <w:color w:val="auto"/>
                <w:kern w:val="0"/>
                <w:sz w:val="22"/>
                <w:lang w:bidi="ar"/>
              </w:rPr>
              <w:t>工作量病区设置：定义工作量统计的病区范围。</w:t>
            </w:r>
            <w:r>
              <w:rPr>
                <w:rFonts w:hint="eastAsia" w:hAnsi="宋体" w:cs="宋体"/>
                <w:color w:val="auto"/>
                <w:kern w:val="0"/>
                <w:sz w:val="22"/>
                <w:lang w:bidi="ar"/>
              </w:rPr>
              <w:br w:type="textWrapping"/>
            </w:r>
            <w:r>
              <w:rPr>
                <w:rFonts w:hint="eastAsia" w:hAnsi="宋体" w:cs="宋体"/>
                <w:color w:val="auto"/>
                <w:kern w:val="0"/>
                <w:sz w:val="22"/>
                <w:lang w:bidi="ar"/>
              </w:rPr>
              <w:t>工作量查询 统计周期内，按项目、护士或人/项目统计项目数量和得分。支持数据导出。</w:t>
            </w:r>
            <w:r>
              <w:rPr>
                <w:rFonts w:hint="eastAsia" w:hAnsi="宋体" w:cs="宋体"/>
                <w:color w:val="auto"/>
                <w:kern w:val="0"/>
                <w:sz w:val="22"/>
                <w:lang w:bidi="ar"/>
              </w:rPr>
              <w:br w:type="textWrapping"/>
            </w:r>
            <w:r>
              <w:rPr>
                <w:rFonts w:hint="eastAsia" w:hAnsi="宋体" w:cs="宋体"/>
                <w:color w:val="auto"/>
                <w:kern w:val="0"/>
                <w:sz w:val="22"/>
                <w:lang w:bidi="ar"/>
              </w:rPr>
              <w:t>工作量月报查询：统计周期内，按月份统计护士的项目数量或得分。支持数据导出和折线图绘制。</w:t>
            </w:r>
            <w:r>
              <w:rPr>
                <w:rFonts w:hint="eastAsia" w:hAnsi="宋体" w:cs="宋体"/>
                <w:color w:val="auto"/>
                <w:kern w:val="0"/>
                <w:sz w:val="22"/>
                <w:lang w:bidi="ar"/>
              </w:rPr>
              <w:br w:type="textWrapping"/>
            </w:r>
            <w:r>
              <w:rPr>
                <w:rFonts w:hint="eastAsia" w:hAnsi="宋体" w:cs="宋体"/>
                <w:color w:val="auto"/>
                <w:kern w:val="0"/>
                <w:sz w:val="22"/>
                <w:lang w:bidi="ar"/>
              </w:rPr>
              <w:t>工作量月报分析：统计周期内，按月份统计各病区的项目数量或得分。支持数据导出和折线图绘制。</w:t>
            </w:r>
            <w:r>
              <w:rPr>
                <w:rFonts w:hint="eastAsia" w:hAnsi="宋体" w:cs="宋体"/>
                <w:color w:val="auto"/>
                <w:kern w:val="0"/>
                <w:sz w:val="22"/>
                <w:lang w:bidi="ar"/>
              </w:rPr>
              <w:br w:type="textWrapping"/>
            </w:r>
            <w:r>
              <w:rPr>
                <w:rFonts w:hint="eastAsia" w:hAnsi="宋体" w:cs="宋体"/>
                <w:color w:val="auto"/>
                <w:kern w:val="0"/>
                <w:sz w:val="22"/>
                <w:lang w:bidi="ar"/>
              </w:rPr>
              <w:t xml:space="preserve">PDA执行率：统计周期内，按病区或按人统计各医嘱类型的PDA执行率。支持数据导出。 </w:t>
            </w:r>
          </w:p>
        </w:tc>
        <w:tc>
          <w:tcPr>
            <w:tcW w:w="771" w:type="dxa"/>
            <w:shd w:val="clear" w:color="auto" w:fill="auto"/>
            <w:vAlign w:val="center"/>
          </w:tcPr>
          <w:p w14:paraId="5AC31F8C">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7A75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6E113EEC">
            <w:pPr>
              <w:widowControl/>
              <w:jc w:val="center"/>
              <w:textAlignment w:val="center"/>
              <w:rPr>
                <w:rFonts w:ascii="Arial" w:hAnsi="Arial" w:cs="Arial"/>
                <w:color w:val="auto"/>
                <w:sz w:val="22"/>
              </w:rPr>
            </w:pPr>
            <w:r>
              <w:rPr>
                <w:rFonts w:ascii="Arial" w:hAnsi="Arial" w:cs="Arial"/>
                <w:color w:val="auto"/>
                <w:kern w:val="0"/>
                <w:sz w:val="22"/>
                <w:lang w:bidi="ar"/>
              </w:rPr>
              <w:t>15</w:t>
            </w:r>
          </w:p>
        </w:tc>
        <w:tc>
          <w:tcPr>
            <w:tcW w:w="1245" w:type="dxa"/>
            <w:shd w:val="clear" w:color="auto" w:fill="auto"/>
            <w:vAlign w:val="center"/>
          </w:tcPr>
          <w:p w14:paraId="26A7CAC3">
            <w:pPr>
              <w:widowControl/>
              <w:jc w:val="center"/>
              <w:textAlignment w:val="center"/>
              <w:rPr>
                <w:rFonts w:hAnsi="宋体" w:cs="宋体"/>
                <w:color w:val="auto"/>
                <w:sz w:val="22"/>
              </w:rPr>
            </w:pPr>
            <w:r>
              <w:rPr>
                <w:rFonts w:hint="eastAsia" w:hAnsi="宋体" w:cs="宋体"/>
                <w:color w:val="auto"/>
                <w:kern w:val="0"/>
                <w:sz w:val="22"/>
                <w:lang w:bidi="ar"/>
              </w:rPr>
              <w:t>敏感指标</w:t>
            </w:r>
          </w:p>
        </w:tc>
        <w:tc>
          <w:tcPr>
            <w:tcW w:w="7180" w:type="dxa"/>
            <w:shd w:val="clear" w:color="auto" w:fill="auto"/>
            <w:vAlign w:val="center"/>
          </w:tcPr>
          <w:p w14:paraId="0E1A6B64">
            <w:pPr>
              <w:widowControl/>
              <w:jc w:val="left"/>
              <w:textAlignment w:val="center"/>
              <w:rPr>
                <w:rFonts w:hAnsi="宋体" w:cs="宋体"/>
                <w:color w:val="auto"/>
                <w:sz w:val="22"/>
              </w:rPr>
            </w:pPr>
            <w:r>
              <w:rPr>
                <w:rFonts w:hint="eastAsia" w:hAnsi="宋体" w:cs="宋体"/>
                <w:color w:val="auto"/>
                <w:kern w:val="0"/>
                <w:sz w:val="22"/>
                <w:lang w:bidi="ar"/>
              </w:rPr>
              <w:t>1、 指标管理：元素定义、指标定义、模板定义</w:t>
            </w:r>
            <w:r>
              <w:rPr>
                <w:rFonts w:hint="eastAsia" w:hAnsi="宋体" w:cs="宋体"/>
                <w:color w:val="auto"/>
                <w:kern w:val="0"/>
                <w:sz w:val="22"/>
                <w:lang w:bidi="ar"/>
              </w:rPr>
              <w:br w:type="textWrapping"/>
            </w:r>
            <w:r>
              <w:rPr>
                <w:rFonts w:hint="eastAsia" w:hAnsi="宋体" w:cs="宋体"/>
                <w:color w:val="auto"/>
                <w:kern w:val="0"/>
                <w:sz w:val="22"/>
                <w:lang w:bidi="ar"/>
              </w:rPr>
              <w:t>2、 数据填报：根据数据来源以及模板定义，支持数据的在线填报，上报模板包括：护士数量配置模板、人力资源结构－－职称统计模板、人力资源结构－－学历统计模板、人力资源结构－－工作年限统计模板、 离职统计模板、身体约束统计模板、导管非计划拔管统计模板、导管相关性感染统计模板、跌倒统计模板、院内压力性损伤统计模板、职业暴露相关数据、 APACHEⅡ评分情况、 儿科指标相关数据</w:t>
            </w:r>
            <w:r>
              <w:rPr>
                <w:rFonts w:hint="eastAsia" w:hAnsi="宋体" w:cs="宋体"/>
                <w:color w:val="auto"/>
                <w:kern w:val="0"/>
                <w:sz w:val="22"/>
                <w:lang w:bidi="ar"/>
              </w:rPr>
              <w:br w:type="textWrapping"/>
            </w:r>
            <w:r>
              <w:rPr>
                <w:rFonts w:hint="eastAsia" w:hAnsi="宋体" w:cs="宋体"/>
                <w:color w:val="auto"/>
                <w:kern w:val="0"/>
                <w:sz w:val="22"/>
                <w:lang w:bidi="ar"/>
              </w:rPr>
              <w:t>填报查询：根据用户权限，自定义统计范围，查阅临床各科室填报数据结果。</w:t>
            </w:r>
            <w:r>
              <w:rPr>
                <w:rFonts w:hint="eastAsia" w:hAnsi="宋体" w:cs="宋体"/>
                <w:color w:val="auto"/>
                <w:kern w:val="0"/>
                <w:sz w:val="22"/>
                <w:lang w:bidi="ar"/>
              </w:rPr>
              <w:br w:type="textWrapping"/>
            </w:r>
            <w:r>
              <w:rPr>
                <w:rFonts w:hint="eastAsia" w:hAnsi="宋体" w:cs="宋体"/>
                <w:color w:val="auto"/>
                <w:kern w:val="0"/>
                <w:sz w:val="22"/>
                <w:lang w:bidi="ar"/>
              </w:rPr>
              <w:t>3、 指标统计：</w:t>
            </w:r>
            <w:r>
              <w:rPr>
                <w:rFonts w:hint="eastAsia" w:hAnsi="宋体" w:cs="宋体"/>
                <w:color w:val="auto"/>
                <w:kern w:val="0"/>
                <w:sz w:val="22"/>
                <w:lang w:bidi="ar"/>
              </w:rPr>
              <w:br w:type="textWrapping"/>
            </w:r>
            <w:r>
              <w:rPr>
                <w:rFonts w:hint="eastAsia" w:hAnsi="宋体" w:cs="宋体"/>
                <w:color w:val="auto"/>
                <w:kern w:val="0"/>
                <w:sz w:val="22"/>
                <w:lang w:bidi="ar"/>
              </w:rPr>
              <w:t>支持提供满足国家护理质控平台上报要求的敏感指标数据的提取。</w:t>
            </w:r>
            <w:r>
              <w:rPr>
                <w:rFonts w:hint="eastAsia" w:hAnsi="宋体" w:cs="宋体"/>
                <w:color w:val="auto"/>
                <w:kern w:val="0"/>
                <w:sz w:val="22"/>
                <w:lang w:bidi="ar"/>
              </w:rPr>
              <w:br w:type="textWrapping"/>
            </w:r>
            <w:r>
              <w:rPr>
                <w:rFonts w:hint="eastAsia" w:hAnsi="宋体" w:cs="宋体"/>
                <w:color w:val="auto"/>
                <w:kern w:val="0"/>
                <w:sz w:val="22"/>
                <w:lang w:bidi="ar"/>
              </w:rPr>
              <w:t>支持根据指标自定阈值展示指标趋势图。</w:t>
            </w:r>
            <w:r>
              <w:rPr>
                <w:rFonts w:hint="eastAsia" w:hAnsi="宋体" w:cs="宋体"/>
                <w:color w:val="auto"/>
                <w:kern w:val="0"/>
                <w:sz w:val="22"/>
                <w:lang w:bidi="ar"/>
              </w:rPr>
              <w:br w:type="textWrapping"/>
            </w:r>
            <w:r>
              <w:rPr>
                <w:rFonts w:hint="eastAsia" w:hAnsi="宋体" w:cs="宋体"/>
                <w:color w:val="auto"/>
                <w:kern w:val="0"/>
                <w:sz w:val="22"/>
                <w:lang w:bidi="ar"/>
              </w:rPr>
              <w:t>根据用户权限可实时查阅管辖范围内的敏感指标结果。</w:t>
            </w:r>
          </w:p>
        </w:tc>
        <w:tc>
          <w:tcPr>
            <w:tcW w:w="771" w:type="dxa"/>
            <w:shd w:val="clear" w:color="auto" w:fill="auto"/>
            <w:vAlign w:val="center"/>
          </w:tcPr>
          <w:p w14:paraId="269698EC">
            <w:pPr>
              <w:widowControl/>
              <w:jc w:val="center"/>
              <w:textAlignment w:val="center"/>
              <w:rPr>
                <w:rFonts w:ascii="Arial" w:hAnsi="Arial" w:cs="Arial"/>
                <w:color w:val="auto"/>
                <w:sz w:val="22"/>
              </w:rPr>
            </w:pPr>
            <w:r>
              <w:rPr>
                <w:rFonts w:ascii="Arial" w:hAnsi="Arial" w:cs="Arial"/>
                <w:color w:val="auto"/>
                <w:kern w:val="0"/>
                <w:sz w:val="22"/>
                <w:lang w:bidi="ar"/>
              </w:rPr>
              <w:t>1</w:t>
            </w:r>
          </w:p>
        </w:tc>
      </w:tr>
      <w:tr w14:paraId="08F8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shd w:val="clear" w:color="auto" w:fill="auto"/>
            <w:vAlign w:val="center"/>
          </w:tcPr>
          <w:p w14:paraId="024C99DC">
            <w:pPr>
              <w:widowControl/>
              <w:jc w:val="center"/>
              <w:textAlignment w:val="center"/>
              <w:rPr>
                <w:rFonts w:ascii="Arial" w:hAnsi="Arial" w:cs="Arial"/>
                <w:color w:val="auto"/>
                <w:sz w:val="22"/>
              </w:rPr>
            </w:pPr>
            <w:r>
              <w:rPr>
                <w:rFonts w:ascii="Arial" w:hAnsi="Arial" w:cs="Arial"/>
                <w:color w:val="auto"/>
                <w:kern w:val="0"/>
                <w:sz w:val="22"/>
                <w:lang w:bidi="ar"/>
              </w:rPr>
              <w:t>16</w:t>
            </w:r>
          </w:p>
        </w:tc>
        <w:tc>
          <w:tcPr>
            <w:tcW w:w="1245" w:type="dxa"/>
            <w:shd w:val="clear" w:color="auto" w:fill="auto"/>
            <w:vAlign w:val="center"/>
          </w:tcPr>
          <w:p w14:paraId="4FB740FF">
            <w:pPr>
              <w:widowControl/>
              <w:jc w:val="center"/>
              <w:textAlignment w:val="center"/>
              <w:rPr>
                <w:rFonts w:hAnsi="宋体" w:cs="宋体"/>
                <w:color w:val="auto"/>
                <w:sz w:val="22"/>
              </w:rPr>
            </w:pPr>
            <w:r>
              <w:rPr>
                <w:rFonts w:hint="eastAsia" w:hAnsi="宋体" w:cs="宋体"/>
                <w:color w:val="auto"/>
                <w:kern w:val="0"/>
                <w:sz w:val="22"/>
                <w:lang w:bidi="ar"/>
              </w:rPr>
              <w:t>远程监护采集系统</w:t>
            </w:r>
          </w:p>
        </w:tc>
        <w:tc>
          <w:tcPr>
            <w:tcW w:w="7180" w:type="dxa"/>
            <w:shd w:val="clear" w:color="auto" w:fill="auto"/>
            <w:vAlign w:val="center"/>
          </w:tcPr>
          <w:p w14:paraId="444559B2">
            <w:pPr>
              <w:widowControl/>
              <w:jc w:val="left"/>
              <w:textAlignment w:val="center"/>
              <w:rPr>
                <w:rFonts w:hAnsi="宋体" w:cs="宋体"/>
                <w:color w:val="auto"/>
                <w:sz w:val="22"/>
              </w:rPr>
            </w:pPr>
            <w:r>
              <w:rPr>
                <w:rFonts w:hint="eastAsia" w:hAnsi="宋体" w:cs="宋体"/>
                <w:color w:val="auto"/>
                <w:kern w:val="0"/>
                <w:sz w:val="22"/>
                <w:lang w:bidi="ar"/>
              </w:rPr>
              <w:t>利用远程监护技术，对患者的生命体征进行实时监测，并将数据传输到护士工作站或中央站，最后通过护士站或中央站将患者生命体征自动提取至护理记录单。HIS无中央显示，中央站需设备厂家提供。HIS可以与中央厂家对接，将数据传输到护理文书护理记录单。</w:t>
            </w:r>
          </w:p>
        </w:tc>
        <w:tc>
          <w:tcPr>
            <w:tcW w:w="771" w:type="dxa"/>
            <w:shd w:val="clear" w:color="auto" w:fill="auto"/>
            <w:vAlign w:val="center"/>
          </w:tcPr>
          <w:p w14:paraId="338ED117">
            <w:pPr>
              <w:widowControl/>
              <w:jc w:val="center"/>
              <w:textAlignment w:val="center"/>
              <w:rPr>
                <w:rFonts w:ascii="Arial" w:hAnsi="Arial" w:cs="Arial"/>
                <w:color w:val="auto"/>
                <w:sz w:val="22"/>
              </w:rPr>
            </w:pPr>
            <w:r>
              <w:rPr>
                <w:rFonts w:ascii="Arial" w:hAnsi="Arial" w:cs="Arial"/>
                <w:color w:val="auto"/>
                <w:kern w:val="0"/>
                <w:sz w:val="22"/>
                <w:lang w:bidi="ar"/>
              </w:rPr>
              <w:t>1</w:t>
            </w:r>
          </w:p>
        </w:tc>
      </w:tr>
    </w:tbl>
    <w:p w14:paraId="3310A35C">
      <w:pPr>
        <w:jc w:val="center"/>
        <w:rPr>
          <w:rFonts w:ascii="黑体" w:hAnsi="黑体" w:eastAsia="黑体"/>
          <w:color w:val="auto"/>
          <w:sz w:val="28"/>
          <w:szCs w:val="28"/>
        </w:rPr>
      </w:pPr>
    </w:p>
    <w:p w14:paraId="2057C0F0">
      <w:pPr>
        <w:jc w:val="center"/>
        <w:rPr>
          <w:rFonts w:ascii="黑体" w:hAnsi="黑体" w:eastAsia="黑体"/>
          <w:color w:val="auto"/>
          <w:sz w:val="28"/>
          <w:szCs w:val="28"/>
        </w:rPr>
      </w:pPr>
    </w:p>
    <w:p w14:paraId="619179B9">
      <w:pPr>
        <w:jc w:val="center"/>
        <w:rPr>
          <w:rFonts w:ascii="黑体" w:hAnsi="黑体" w:eastAsia="黑体"/>
          <w:color w:val="auto"/>
          <w:sz w:val="28"/>
          <w:szCs w:val="28"/>
        </w:rPr>
      </w:pPr>
    </w:p>
    <w:p w14:paraId="24F79370">
      <w:pPr>
        <w:rPr>
          <w:color w:val="auto"/>
        </w:rPr>
      </w:pPr>
    </w:p>
    <w:p w14:paraId="48DFF260">
      <w:pPr>
        <w:jc w:val="center"/>
        <w:rPr>
          <w:rFonts w:ascii="黑体" w:hAnsi="黑体" w:eastAsia="黑体"/>
          <w:color w:val="auto"/>
          <w:sz w:val="28"/>
          <w:szCs w:val="28"/>
        </w:rPr>
      </w:pPr>
    </w:p>
    <w:p w14:paraId="526219AD">
      <w:pPr>
        <w:jc w:val="center"/>
        <w:rPr>
          <w:rFonts w:ascii="黑体" w:hAnsi="黑体" w:eastAsia="黑体"/>
          <w:color w:val="auto"/>
          <w:sz w:val="28"/>
          <w:szCs w:val="28"/>
        </w:rPr>
      </w:pPr>
    </w:p>
    <w:p w14:paraId="187FE2A8">
      <w:pPr>
        <w:jc w:val="center"/>
        <w:rPr>
          <w:rFonts w:ascii="黑体" w:hAnsi="黑体" w:eastAsia="黑体"/>
          <w:color w:val="auto"/>
          <w:sz w:val="28"/>
          <w:szCs w:val="28"/>
        </w:rPr>
      </w:pPr>
      <w:r>
        <w:rPr>
          <w:rFonts w:ascii="黑体" w:hAnsi="黑体" w:eastAsia="黑体"/>
          <w:color w:val="auto"/>
          <w:sz w:val="28"/>
          <w:szCs w:val="28"/>
        </w:rPr>
        <w:br w:type="page"/>
      </w:r>
      <w:r>
        <w:rPr>
          <w:rFonts w:hint="eastAsia" w:ascii="黑体" w:hAnsi="黑体" w:eastAsia="黑体"/>
          <w:b/>
          <w:bCs/>
          <w:color w:val="auto"/>
          <w:sz w:val="28"/>
          <w:szCs w:val="28"/>
        </w:rPr>
        <w:t>（三）3分标：硬件设备购置</w:t>
      </w:r>
      <w:r>
        <w:rPr>
          <w:rFonts w:ascii="黑体" w:hAnsi="黑体" w:eastAsia="黑体"/>
          <w:b/>
          <w:bCs/>
          <w:color w:val="auto"/>
          <w:sz w:val="28"/>
          <w:szCs w:val="28"/>
        </w:rPr>
        <w:t>清单</w:t>
      </w:r>
    </w:p>
    <w:tbl>
      <w:tblPr>
        <w:tblStyle w:val="7"/>
        <w:tblW w:w="10029" w:type="dxa"/>
        <w:jc w:val="center"/>
        <w:tblLayout w:type="autofit"/>
        <w:tblCellMar>
          <w:top w:w="0" w:type="dxa"/>
          <w:left w:w="108" w:type="dxa"/>
          <w:bottom w:w="0" w:type="dxa"/>
          <w:right w:w="108" w:type="dxa"/>
        </w:tblCellMar>
      </w:tblPr>
      <w:tblGrid>
        <w:gridCol w:w="830"/>
        <w:gridCol w:w="1856"/>
        <w:gridCol w:w="1973"/>
        <w:gridCol w:w="4604"/>
        <w:gridCol w:w="766"/>
      </w:tblGrid>
      <w:tr w14:paraId="1260EB35">
        <w:tblPrEx>
          <w:tblCellMar>
            <w:top w:w="0" w:type="dxa"/>
            <w:left w:w="108" w:type="dxa"/>
            <w:bottom w:w="0" w:type="dxa"/>
            <w:right w:w="108" w:type="dxa"/>
          </w:tblCellMar>
        </w:tblPrEx>
        <w:trPr>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1494">
            <w:pPr>
              <w:widowControl/>
              <w:jc w:val="center"/>
              <w:textAlignment w:val="center"/>
              <w:rPr>
                <w:rFonts w:ascii="Arial" w:hAnsi="Arial" w:cs="Arial"/>
                <w:color w:val="auto"/>
                <w:sz w:val="22"/>
              </w:rPr>
            </w:pPr>
            <w:r>
              <w:rPr>
                <w:rFonts w:ascii="微软雅黑" w:hAnsi="微软雅黑" w:eastAsia="微软雅黑" w:cs="微软雅黑"/>
                <w:color w:val="auto"/>
                <w:kern w:val="0"/>
                <w:szCs w:val="24"/>
                <w:lang w:bidi="ar"/>
              </w:rPr>
              <w:t>序号</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71E4">
            <w:pPr>
              <w:widowControl/>
              <w:jc w:val="center"/>
              <w:textAlignment w:val="center"/>
              <w:rPr>
                <w:rFonts w:ascii="微软雅黑" w:hAnsi="微软雅黑" w:eastAsia="微软雅黑" w:cs="微软雅黑"/>
                <w:color w:val="auto"/>
                <w:szCs w:val="24"/>
              </w:rPr>
            </w:pPr>
            <w:r>
              <w:rPr>
                <w:rFonts w:hint="eastAsia" w:ascii="微软雅黑" w:hAnsi="微软雅黑" w:eastAsia="微软雅黑" w:cs="微软雅黑"/>
                <w:color w:val="auto"/>
                <w:kern w:val="0"/>
                <w:szCs w:val="24"/>
                <w:lang w:bidi="ar"/>
              </w:rPr>
              <w:t>分项名称</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290C">
            <w:pPr>
              <w:widowControl/>
              <w:jc w:val="center"/>
              <w:textAlignment w:val="center"/>
              <w:rPr>
                <w:rFonts w:ascii="Arial" w:hAnsi="Arial" w:cs="Arial"/>
                <w:color w:val="auto"/>
                <w:sz w:val="22"/>
              </w:rPr>
            </w:pPr>
            <w:r>
              <w:rPr>
                <w:rFonts w:ascii="微软雅黑" w:hAnsi="微软雅黑" w:eastAsia="微软雅黑" w:cs="微软雅黑"/>
                <w:color w:val="auto"/>
                <w:kern w:val="0"/>
                <w:szCs w:val="24"/>
                <w:lang w:bidi="ar"/>
              </w:rPr>
              <w:t>参考品牌</w:t>
            </w:r>
            <w:r>
              <w:rPr>
                <w:rFonts w:ascii="微软雅黑" w:hAnsi="微软雅黑" w:eastAsia="微软雅黑" w:cs="微软雅黑"/>
                <w:color w:val="auto"/>
                <w:kern w:val="0"/>
                <w:szCs w:val="24"/>
                <w:lang w:bidi="ar"/>
              </w:rPr>
              <w:br w:type="textWrapping"/>
            </w:r>
            <w:r>
              <w:rPr>
                <w:rFonts w:ascii="微软雅黑" w:hAnsi="微软雅黑" w:eastAsia="微软雅黑" w:cs="微软雅黑"/>
                <w:color w:val="auto"/>
                <w:kern w:val="0"/>
                <w:szCs w:val="24"/>
                <w:lang w:bidi="ar"/>
              </w:rPr>
              <w:t>型号</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7671">
            <w:pPr>
              <w:widowControl/>
              <w:jc w:val="center"/>
              <w:textAlignment w:val="center"/>
              <w:rPr>
                <w:rFonts w:ascii="Arial" w:hAnsi="Arial" w:cs="Arial"/>
                <w:color w:val="auto"/>
                <w:sz w:val="22"/>
              </w:rPr>
            </w:pPr>
            <w:r>
              <w:rPr>
                <w:rFonts w:ascii="微软雅黑" w:hAnsi="微软雅黑" w:eastAsia="微软雅黑" w:cs="微软雅黑"/>
                <w:color w:val="auto"/>
                <w:kern w:val="0"/>
                <w:szCs w:val="24"/>
                <w:lang w:bidi="ar"/>
              </w:rPr>
              <w:t>性能参数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B906">
            <w:pPr>
              <w:widowControl/>
              <w:jc w:val="center"/>
              <w:textAlignment w:val="center"/>
              <w:rPr>
                <w:rFonts w:ascii="Arial" w:hAnsi="Arial" w:cs="Arial"/>
                <w:color w:val="auto"/>
                <w:sz w:val="22"/>
              </w:rPr>
            </w:pPr>
            <w:r>
              <w:rPr>
                <w:rFonts w:ascii="微软雅黑" w:hAnsi="微软雅黑" w:eastAsia="微软雅黑" w:cs="微软雅黑"/>
                <w:color w:val="auto"/>
                <w:kern w:val="0"/>
                <w:szCs w:val="24"/>
                <w:lang w:bidi="ar"/>
              </w:rPr>
              <w:t>数量</w:t>
            </w:r>
          </w:p>
        </w:tc>
      </w:tr>
      <w:tr w14:paraId="0A59B181">
        <w:tblPrEx>
          <w:tblCellMar>
            <w:top w:w="0" w:type="dxa"/>
            <w:left w:w="108" w:type="dxa"/>
            <w:bottom w:w="0" w:type="dxa"/>
            <w:right w:w="108" w:type="dxa"/>
          </w:tblCellMar>
        </w:tblPrEx>
        <w:trPr>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036E">
            <w:pPr>
              <w:widowControl/>
              <w:jc w:val="center"/>
              <w:textAlignment w:val="center"/>
              <w:rPr>
                <w:rFonts w:ascii="Arial" w:hAnsi="Arial" w:cs="Arial"/>
                <w:color w:val="auto"/>
                <w:sz w:val="22"/>
              </w:rPr>
            </w:pPr>
            <w:r>
              <w:rPr>
                <w:rFonts w:ascii="Arial" w:hAnsi="Arial" w:cs="Arial"/>
                <w:color w:val="auto"/>
                <w:kern w:val="0"/>
                <w:sz w:val="22"/>
                <w:lang w:bidi="ar"/>
              </w:rPr>
              <w:t>1</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6F1F">
            <w:pPr>
              <w:widowControl/>
              <w:jc w:val="center"/>
              <w:textAlignment w:val="center"/>
              <w:rPr>
                <w:rFonts w:ascii="Arial" w:hAnsi="Arial" w:cs="Arial"/>
                <w:color w:val="auto"/>
                <w:sz w:val="22"/>
              </w:rPr>
            </w:pPr>
            <w:r>
              <w:rPr>
                <w:rFonts w:hint="eastAsia" w:ascii="微软雅黑" w:hAnsi="微软雅黑" w:eastAsia="微软雅黑" w:cs="微软雅黑"/>
                <w:color w:val="auto"/>
                <w:kern w:val="0"/>
                <w:sz w:val="20"/>
                <w:szCs w:val="20"/>
                <w:lang w:bidi="ar"/>
              </w:rPr>
              <w:t>接入层交换机</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E222">
            <w:pPr>
              <w:widowControl/>
              <w:jc w:val="left"/>
              <w:textAlignment w:val="center"/>
              <w:rPr>
                <w:rFonts w:ascii="Arial" w:hAnsi="Arial" w:cs="Arial"/>
                <w:color w:val="auto"/>
                <w:sz w:val="20"/>
                <w:szCs w:val="20"/>
              </w:rPr>
            </w:pPr>
            <w:r>
              <w:rPr>
                <w:rFonts w:hint="eastAsia" w:hAnsi="宋体" w:cs="宋体"/>
                <w:color w:val="auto"/>
                <w:kern w:val="0"/>
                <w:sz w:val="20"/>
                <w:szCs w:val="20"/>
                <w:lang w:bidi="ar"/>
              </w:rPr>
              <w:t>浪潮</w:t>
            </w:r>
            <w:r>
              <w:rPr>
                <w:rStyle w:val="17"/>
                <w:color w:val="auto"/>
                <w:lang w:bidi="ar"/>
              </w:rPr>
              <w:t>CN9300H-48Y8C</w:t>
            </w:r>
            <w:r>
              <w:rPr>
                <w:rFonts w:hint="eastAsia" w:hAnsi="宋体" w:cs="宋体"/>
                <w:color w:val="auto"/>
                <w:kern w:val="0"/>
                <w:sz w:val="20"/>
                <w:szCs w:val="20"/>
                <w:lang w:bidi="ar"/>
              </w:rPr>
              <w:t>、华为</w:t>
            </w:r>
            <w:r>
              <w:rPr>
                <w:rStyle w:val="17"/>
                <w:color w:val="auto"/>
                <w:lang w:bidi="ar"/>
              </w:rPr>
              <w:t>S5735-L-V2</w:t>
            </w:r>
            <w:r>
              <w:rPr>
                <w:rFonts w:hint="eastAsia" w:hAnsi="宋体" w:cs="宋体"/>
                <w:color w:val="auto"/>
                <w:kern w:val="0"/>
                <w:sz w:val="20"/>
                <w:szCs w:val="20"/>
                <w:lang w:bidi="ar"/>
              </w:rPr>
              <w:t>、</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华三</w:t>
            </w:r>
            <w:r>
              <w:rPr>
                <w:rStyle w:val="17"/>
                <w:color w:val="auto"/>
                <w:lang w:bidi="ar"/>
              </w:rPr>
              <w:t xml:space="preserve"> S6550X-32H-HI</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2571">
            <w:pPr>
              <w:widowControl/>
              <w:jc w:val="left"/>
              <w:textAlignment w:val="center"/>
              <w:rPr>
                <w:rFonts w:hAnsi="宋体" w:cs="宋体"/>
                <w:color w:val="auto"/>
                <w:sz w:val="20"/>
                <w:szCs w:val="20"/>
              </w:rPr>
            </w:pPr>
            <w:r>
              <w:rPr>
                <w:rFonts w:hint="eastAsia" w:hAnsi="宋体" w:cs="宋体"/>
                <w:color w:val="auto"/>
                <w:kern w:val="0"/>
                <w:sz w:val="20"/>
                <w:szCs w:val="20"/>
                <w:lang w:bidi="ar"/>
              </w:rPr>
              <w:t>1、整机支持25G SFP光端口（不含模块），模块化风扇，2个模块化电源，支持VXLAN特性。</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2、配置2个40Gb上联端口；支持48个25Gb光模块，</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3、交换容量&gt;4Tbbps；包转发率&gt;1500Mpps;</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4、含堆叠线缆2根；</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5、 SFP+光模块，多模，850nm，双LC接口，OM3光纤传输最大70m，OM4光纤传输最大100M；提供原厂原装正规光模块；24个25G光模块；</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6、3年7*24*4原厂硬件服务</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7、服务</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(1）交换机上架部署、接线服务；</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(2）交换机实施、配置服务；</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(3）提交实施服务文档、维护文档；</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(4）三年内不限次数的现场技术支持服务；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39E4">
            <w:pPr>
              <w:widowControl/>
              <w:jc w:val="center"/>
              <w:textAlignment w:val="center"/>
              <w:rPr>
                <w:rFonts w:ascii="Arial" w:hAnsi="Arial" w:cs="Arial"/>
                <w:color w:val="auto"/>
                <w:sz w:val="20"/>
                <w:szCs w:val="20"/>
              </w:rPr>
            </w:pPr>
            <w:r>
              <w:rPr>
                <w:rFonts w:ascii="Arial" w:hAnsi="Arial" w:cs="Arial"/>
                <w:color w:val="auto"/>
                <w:kern w:val="0"/>
                <w:sz w:val="20"/>
                <w:szCs w:val="20"/>
                <w:lang w:bidi="ar"/>
              </w:rPr>
              <w:t>2</w:t>
            </w:r>
          </w:p>
        </w:tc>
      </w:tr>
      <w:tr w14:paraId="6772492F">
        <w:tblPrEx>
          <w:tblCellMar>
            <w:top w:w="0" w:type="dxa"/>
            <w:left w:w="108" w:type="dxa"/>
            <w:bottom w:w="0" w:type="dxa"/>
            <w:right w:w="108" w:type="dxa"/>
          </w:tblCellMar>
        </w:tblPrEx>
        <w:trPr>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54E4">
            <w:pPr>
              <w:widowControl/>
              <w:jc w:val="center"/>
              <w:textAlignment w:val="center"/>
              <w:rPr>
                <w:rFonts w:ascii="Arial" w:hAnsi="Arial" w:cs="Arial"/>
                <w:color w:val="auto"/>
                <w:sz w:val="22"/>
              </w:rPr>
            </w:pPr>
            <w:r>
              <w:rPr>
                <w:rFonts w:ascii="Arial" w:hAnsi="Arial" w:cs="Arial"/>
                <w:color w:val="auto"/>
                <w:kern w:val="0"/>
                <w:sz w:val="22"/>
                <w:lang w:bidi="ar"/>
              </w:rPr>
              <w:t>2</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7D0E">
            <w:pPr>
              <w:widowControl/>
              <w:jc w:val="center"/>
              <w:textAlignment w:val="center"/>
              <w:rPr>
                <w:rFonts w:ascii="Arial" w:hAnsi="Arial" w:cs="Arial"/>
                <w:color w:val="auto"/>
                <w:sz w:val="22"/>
              </w:rPr>
            </w:pPr>
            <w:r>
              <w:rPr>
                <w:rStyle w:val="18"/>
                <w:color w:val="auto"/>
                <w:lang w:bidi="ar"/>
              </w:rPr>
              <w:t>ODS</w:t>
            </w:r>
            <w:r>
              <w:rPr>
                <w:rStyle w:val="19"/>
                <w:rFonts w:hint="default"/>
                <w:color w:val="auto"/>
                <w:lang w:bidi="ar"/>
              </w:rPr>
              <w:t>服务器</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4DD7">
            <w:pPr>
              <w:widowControl/>
              <w:jc w:val="left"/>
              <w:textAlignment w:val="center"/>
              <w:rPr>
                <w:rFonts w:ascii="Arial" w:hAnsi="Arial" w:cs="Arial"/>
                <w:color w:val="auto"/>
                <w:sz w:val="20"/>
                <w:szCs w:val="20"/>
              </w:rPr>
            </w:pPr>
            <w:r>
              <w:rPr>
                <w:rFonts w:hint="eastAsia" w:hAnsi="宋体" w:cs="宋体"/>
                <w:color w:val="auto"/>
                <w:kern w:val="0"/>
                <w:sz w:val="20"/>
                <w:szCs w:val="20"/>
                <w:lang w:bidi="ar"/>
              </w:rPr>
              <w:t>浪潮</w:t>
            </w:r>
            <w:r>
              <w:rPr>
                <w:rStyle w:val="17"/>
                <w:color w:val="auto"/>
                <w:lang w:bidi="ar"/>
              </w:rPr>
              <w:t>CS5280H2</w:t>
            </w:r>
            <w:r>
              <w:rPr>
                <w:rFonts w:hint="eastAsia" w:hAnsi="宋体" w:cs="宋体"/>
                <w:color w:val="auto"/>
                <w:kern w:val="0"/>
                <w:sz w:val="20"/>
                <w:szCs w:val="20"/>
                <w:lang w:bidi="ar"/>
              </w:rPr>
              <w:t>、</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联想</w:t>
            </w:r>
            <w:r>
              <w:rPr>
                <w:rStyle w:val="17"/>
                <w:color w:val="auto"/>
                <w:lang w:bidi="ar"/>
              </w:rPr>
              <w:t>SR658H</w:t>
            </w:r>
            <w:r>
              <w:rPr>
                <w:rFonts w:hint="eastAsia" w:hAnsi="宋体" w:cs="宋体"/>
                <w:color w:val="auto"/>
                <w:kern w:val="0"/>
                <w:sz w:val="20"/>
                <w:szCs w:val="20"/>
                <w:lang w:bidi="ar"/>
              </w:rPr>
              <w:t>、</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华三R4930G3</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FD15">
            <w:pPr>
              <w:widowControl/>
              <w:jc w:val="left"/>
              <w:textAlignment w:val="center"/>
              <w:rPr>
                <w:rFonts w:ascii="Arial" w:hAnsi="Arial" w:cs="Arial"/>
                <w:color w:val="auto"/>
                <w:sz w:val="20"/>
                <w:szCs w:val="20"/>
              </w:rPr>
            </w:pPr>
            <w:r>
              <w:rPr>
                <w:rStyle w:val="17"/>
                <w:color w:val="auto"/>
                <w:lang w:bidi="ar"/>
              </w:rPr>
              <w:t>1</w:t>
            </w:r>
            <w:r>
              <w:rPr>
                <w:rFonts w:hint="eastAsia" w:hAnsi="宋体" w:cs="宋体"/>
                <w:color w:val="auto"/>
                <w:kern w:val="0"/>
                <w:sz w:val="20"/>
                <w:szCs w:val="20"/>
                <w:lang w:bidi="ar"/>
              </w:rPr>
              <w:t>、</w:t>
            </w:r>
            <w:r>
              <w:rPr>
                <w:rStyle w:val="17"/>
                <w:color w:val="auto"/>
                <w:lang w:bidi="ar"/>
              </w:rPr>
              <w:t>CPU</w:t>
            </w:r>
            <w:r>
              <w:rPr>
                <w:rFonts w:hint="eastAsia" w:hAnsi="宋体" w:cs="宋体"/>
                <w:color w:val="auto"/>
                <w:kern w:val="0"/>
                <w:sz w:val="20"/>
                <w:szCs w:val="20"/>
                <w:lang w:bidi="ar"/>
              </w:rPr>
              <w:t>：</w:t>
            </w:r>
            <w:r>
              <w:rPr>
                <w:rStyle w:val="17"/>
                <w:color w:val="auto"/>
                <w:lang w:bidi="ar"/>
              </w:rPr>
              <w:t>2*HYGON 7390(32C,2.7GHz)</w:t>
            </w:r>
            <w:r>
              <w:rPr>
                <w:rStyle w:val="17"/>
                <w:color w:val="auto"/>
                <w:lang w:bidi="ar"/>
              </w:rPr>
              <w:br w:type="textWrapping"/>
            </w:r>
            <w:r>
              <w:rPr>
                <w:rStyle w:val="17"/>
                <w:color w:val="auto"/>
                <w:lang w:bidi="ar"/>
              </w:rPr>
              <w:t>2</w:t>
            </w:r>
            <w:r>
              <w:rPr>
                <w:rFonts w:hint="eastAsia" w:hAnsi="宋体" w:cs="宋体"/>
                <w:color w:val="auto"/>
                <w:kern w:val="0"/>
                <w:sz w:val="20"/>
                <w:szCs w:val="20"/>
                <w:lang w:bidi="ar"/>
              </w:rPr>
              <w:t>、内存：</w:t>
            </w:r>
            <w:r>
              <w:rPr>
                <w:rStyle w:val="17"/>
                <w:color w:val="auto"/>
                <w:lang w:bidi="ar"/>
              </w:rPr>
              <w:t>8*64GB ECC DDR4</w:t>
            </w:r>
            <w:r>
              <w:rPr>
                <w:rStyle w:val="17"/>
                <w:color w:val="auto"/>
                <w:lang w:bidi="ar"/>
              </w:rPr>
              <w:br w:type="textWrapping"/>
            </w:r>
            <w:r>
              <w:rPr>
                <w:rStyle w:val="17"/>
                <w:color w:val="auto"/>
                <w:lang w:bidi="ar"/>
              </w:rPr>
              <w:t>3</w:t>
            </w:r>
            <w:r>
              <w:rPr>
                <w:rFonts w:hint="eastAsia" w:hAnsi="宋体" w:cs="宋体"/>
                <w:color w:val="auto"/>
                <w:kern w:val="0"/>
                <w:sz w:val="20"/>
                <w:szCs w:val="20"/>
                <w:lang w:bidi="ar"/>
              </w:rPr>
              <w:t>、</w:t>
            </w:r>
            <w:r>
              <w:rPr>
                <w:rStyle w:val="17"/>
                <w:color w:val="auto"/>
                <w:lang w:bidi="ar"/>
              </w:rPr>
              <w:t>RAID</w:t>
            </w:r>
            <w:r>
              <w:rPr>
                <w:rFonts w:hint="eastAsia" w:hAnsi="宋体" w:cs="宋体"/>
                <w:color w:val="auto"/>
                <w:kern w:val="0"/>
                <w:sz w:val="20"/>
                <w:szCs w:val="20"/>
                <w:lang w:bidi="ar"/>
              </w:rPr>
              <w:t>：配置一张</w:t>
            </w:r>
            <w:r>
              <w:rPr>
                <w:rStyle w:val="17"/>
                <w:color w:val="auto"/>
                <w:lang w:bidi="ar"/>
              </w:rPr>
              <w:t>4GB</w:t>
            </w:r>
            <w:r>
              <w:rPr>
                <w:rFonts w:hint="eastAsia" w:hAnsi="宋体" w:cs="宋体"/>
                <w:color w:val="auto"/>
                <w:kern w:val="0"/>
                <w:sz w:val="20"/>
                <w:szCs w:val="20"/>
                <w:lang w:bidi="ar"/>
              </w:rPr>
              <w:t>缓存</w:t>
            </w:r>
            <w:r>
              <w:rPr>
                <w:rStyle w:val="17"/>
                <w:color w:val="auto"/>
                <w:lang w:bidi="ar"/>
              </w:rPr>
              <w:t>RAID</w:t>
            </w:r>
            <w:r>
              <w:rPr>
                <w:rFonts w:hint="eastAsia" w:hAnsi="宋体" w:cs="宋体"/>
                <w:color w:val="auto"/>
                <w:kern w:val="0"/>
                <w:sz w:val="20"/>
                <w:szCs w:val="20"/>
                <w:lang w:bidi="ar"/>
              </w:rPr>
              <w:t>卡，支持掉电保护</w:t>
            </w:r>
            <w:r>
              <w:rPr>
                <w:rFonts w:hint="eastAsia" w:hAnsi="宋体" w:cs="宋体"/>
                <w:color w:val="auto"/>
                <w:kern w:val="0"/>
                <w:sz w:val="20"/>
                <w:szCs w:val="20"/>
                <w:lang w:bidi="ar"/>
              </w:rPr>
              <w:br w:type="textWrapping"/>
            </w:r>
            <w:r>
              <w:rPr>
                <w:rStyle w:val="17"/>
                <w:color w:val="auto"/>
                <w:lang w:bidi="ar"/>
              </w:rPr>
              <w:t>4</w:t>
            </w:r>
            <w:r>
              <w:rPr>
                <w:rFonts w:hint="eastAsia" w:hAnsi="宋体" w:cs="宋体"/>
                <w:color w:val="auto"/>
                <w:kern w:val="0"/>
                <w:sz w:val="20"/>
                <w:szCs w:val="20"/>
                <w:lang w:bidi="ar"/>
              </w:rPr>
              <w:t>、网卡：</w:t>
            </w:r>
            <w:r>
              <w:rPr>
                <w:rStyle w:val="17"/>
                <w:color w:val="auto"/>
                <w:lang w:bidi="ar"/>
              </w:rPr>
              <w:t>4*1GE</w:t>
            </w:r>
            <w:r>
              <w:rPr>
                <w:rFonts w:hint="eastAsia" w:hAnsi="宋体" w:cs="宋体"/>
                <w:color w:val="auto"/>
                <w:kern w:val="0"/>
                <w:sz w:val="20"/>
                <w:szCs w:val="20"/>
                <w:lang w:bidi="ar"/>
              </w:rPr>
              <w:t>，</w:t>
            </w:r>
            <w:r>
              <w:rPr>
                <w:rStyle w:val="17"/>
                <w:color w:val="auto"/>
                <w:lang w:bidi="ar"/>
              </w:rPr>
              <w:t>4*25GE</w:t>
            </w:r>
            <w:r>
              <w:rPr>
                <w:rStyle w:val="17"/>
                <w:color w:val="auto"/>
                <w:lang w:bidi="ar"/>
              </w:rPr>
              <w:br w:type="textWrapping"/>
            </w:r>
            <w:r>
              <w:rPr>
                <w:rStyle w:val="17"/>
                <w:color w:val="auto"/>
                <w:lang w:bidi="ar"/>
              </w:rPr>
              <w:t>5</w:t>
            </w:r>
            <w:r>
              <w:rPr>
                <w:rFonts w:hint="eastAsia" w:hAnsi="宋体" w:cs="宋体"/>
                <w:color w:val="auto"/>
                <w:kern w:val="0"/>
                <w:sz w:val="20"/>
                <w:szCs w:val="20"/>
                <w:lang w:bidi="ar"/>
              </w:rPr>
              <w:t>、硬盘：</w:t>
            </w:r>
            <w:r>
              <w:rPr>
                <w:rStyle w:val="17"/>
                <w:color w:val="auto"/>
                <w:lang w:bidi="ar"/>
              </w:rPr>
              <w:t>2*480G SATA SSD</w:t>
            </w:r>
            <w:r>
              <w:rPr>
                <w:rFonts w:hint="eastAsia" w:hAnsi="宋体" w:cs="宋体"/>
                <w:color w:val="auto"/>
                <w:kern w:val="0"/>
                <w:sz w:val="20"/>
                <w:szCs w:val="20"/>
                <w:lang w:bidi="ar"/>
              </w:rPr>
              <w:t>，</w:t>
            </w:r>
            <w:r>
              <w:rPr>
                <w:rStyle w:val="17"/>
                <w:color w:val="auto"/>
                <w:lang w:bidi="ar"/>
              </w:rPr>
              <w:t>8*7.68TB NVME SSD</w:t>
            </w:r>
            <w:r>
              <w:rPr>
                <w:rStyle w:val="17"/>
                <w:color w:val="auto"/>
                <w:lang w:bidi="ar"/>
              </w:rPr>
              <w:br w:type="textWrapping"/>
            </w:r>
            <w:r>
              <w:rPr>
                <w:rStyle w:val="17"/>
                <w:color w:val="auto"/>
                <w:lang w:bidi="ar"/>
              </w:rPr>
              <w:t>6</w:t>
            </w:r>
            <w:r>
              <w:rPr>
                <w:rFonts w:hint="eastAsia" w:hAnsi="宋体" w:cs="宋体"/>
                <w:color w:val="auto"/>
                <w:kern w:val="0"/>
                <w:sz w:val="20"/>
                <w:szCs w:val="20"/>
                <w:lang w:bidi="ar"/>
              </w:rPr>
              <w:t>、电源：</w:t>
            </w:r>
            <w:r>
              <w:rPr>
                <w:rStyle w:val="17"/>
                <w:color w:val="auto"/>
                <w:lang w:bidi="ar"/>
              </w:rPr>
              <w:t>1300W</w:t>
            </w:r>
            <w:r>
              <w:rPr>
                <w:rFonts w:hint="eastAsia" w:hAnsi="宋体" w:cs="宋体"/>
                <w:color w:val="auto"/>
                <w:kern w:val="0"/>
                <w:sz w:val="20"/>
                <w:szCs w:val="20"/>
                <w:lang w:bidi="ar"/>
              </w:rPr>
              <w:t>铂金交流电电源</w:t>
            </w:r>
            <w:r>
              <w:rPr>
                <w:rStyle w:val="17"/>
                <w:color w:val="auto"/>
                <w:lang w:bidi="ar"/>
              </w:rPr>
              <w:t>*2</w:t>
            </w:r>
            <w:r>
              <w:rPr>
                <w:rStyle w:val="17"/>
                <w:rFonts w:hint="eastAsia"/>
                <w:color w:val="auto"/>
                <w:lang w:bidi="ar"/>
              </w:rPr>
              <w:t>，</w:t>
            </w:r>
            <w:r>
              <w:rPr>
                <w:rFonts w:hint="eastAsia" w:hAnsi="宋体" w:cs="宋体"/>
                <w:color w:val="auto"/>
                <w:kern w:val="0"/>
                <w:sz w:val="20"/>
                <w:szCs w:val="20"/>
                <w:lang w:bidi="ar"/>
              </w:rPr>
              <w:t>支持</w:t>
            </w:r>
            <w:r>
              <w:rPr>
                <w:rStyle w:val="17"/>
                <w:color w:val="auto"/>
                <w:lang w:bidi="ar"/>
              </w:rPr>
              <w:t>1+1</w:t>
            </w:r>
            <w:r>
              <w:rPr>
                <w:rFonts w:hint="eastAsia" w:hAnsi="宋体" w:cs="宋体"/>
                <w:color w:val="auto"/>
                <w:kern w:val="0"/>
                <w:sz w:val="20"/>
                <w:szCs w:val="20"/>
                <w:lang w:bidi="ar"/>
              </w:rPr>
              <w:t>冗余</w:t>
            </w:r>
            <w:r>
              <w:rPr>
                <w:rFonts w:hint="eastAsia" w:hAnsi="宋体" w:cs="宋体"/>
                <w:color w:val="auto"/>
                <w:kern w:val="0"/>
                <w:sz w:val="20"/>
                <w:szCs w:val="20"/>
                <w:lang w:bidi="ar"/>
              </w:rPr>
              <w:br w:type="textWrapping"/>
            </w:r>
            <w:r>
              <w:rPr>
                <w:rStyle w:val="17"/>
                <w:color w:val="auto"/>
                <w:lang w:bidi="ar"/>
              </w:rPr>
              <w:t>7</w:t>
            </w:r>
            <w:r>
              <w:rPr>
                <w:rFonts w:hint="eastAsia" w:hAnsi="宋体" w:cs="宋体"/>
                <w:color w:val="auto"/>
                <w:kern w:val="0"/>
                <w:sz w:val="20"/>
                <w:szCs w:val="20"/>
                <w:lang w:bidi="ar"/>
              </w:rPr>
              <w:t>、其他：带导轨，</w:t>
            </w:r>
            <w:r>
              <w:rPr>
                <w:rStyle w:val="17"/>
                <w:color w:val="auto"/>
                <w:lang w:bidi="ar"/>
              </w:rPr>
              <w:t>3</w:t>
            </w:r>
            <w:r>
              <w:rPr>
                <w:rFonts w:hint="eastAsia" w:hAnsi="宋体" w:cs="宋体"/>
                <w:color w:val="auto"/>
                <w:kern w:val="0"/>
                <w:sz w:val="20"/>
                <w:szCs w:val="20"/>
                <w:lang w:bidi="ar"/>
              </w:rPr>
              <w:t>年</w:t>
            </w:r>
            <w:r>
              <w:rPr>
                <w:rStyle w:val="17"/>
                <w:color w:val="auto"/>
                <w:lang w:bidi="ar"/>
              </w:rPr>
              <w:t>7*24*4</w:t>
            </w:r>
            <w:r>
              <w:rPr>
                <w:rFonts w:hint="eastAsia" w:hAnsi="宋体" w:cs="宋体"/>
                <w:color w:val="auto"/>
                <w:kern w:val="0"/>
                <w:sz w:val="20"/>
                <w:szCs w:val="20"/>
                <w:lang w:bidi="ar"/>
              </w:rPr>
              <w:t>原厂硬件服务</w:t>
            </w:r>
            <w:r>
              <w:rPr>
                <w:rFonts w:hint="eastAsia" w:hAnsi="宋体" w:cs="宋体"/>
                <w:color w:val="auto"/>
                <w:kern w:val="0"/>
                <w:sz w:val="20"/>
                <w:szCs w:val="20"/>
                <w:lang w:bidi="ar"/>
              </w:rPr>
              <w:br w:type="textWrapping"/>
            </w:r>
            <w:r>
              <w:rPr>
                <w:rStyle w:val="17"/>
                <w:color w:val="auto"/>
                <w:lang w:bidi="ar"/>
              </w:rPr>
              <w:t>8</w:t>
            </w:r>
            <w:r>
              <w:rPr>
                <w:rFonts w:hint="eastAsia" w:hAnsi="宋体" w:cs="宋体"/>
                <w:color w:val="auto"/>
                <w:kern w:val="0"/>
                <w:sz w:val="20"/>
                <w:szCs w:val="20"/>
                <w:lang w:bidi="ar"/>
              </w:rPr>
              <w:t>、服务</w:t>
            </w:r>
            <w:r>
              <w:rPr>
                <w:rFonts w:hint="eastAsia" w:hAnsi="宋体" w:cs="宋体"/>
                <w:color w:val="auto"/>
                <w:kern w:val="0"/>
                <w:sz w:val="20"/>
                <w:szCs w:val="20"/>
                <w:lang w:bidi="ar"/>
              </w:rPr>
              <w:br w:type="textWrapping"/>
            </w:r>
            <w:r>
              <w:rPr>
                <w:rStyle w:val="17"/>
                <w:color w:val="auto"/>
                <w:lang w:bidi="ar"/>
              </w:rPr>
              <w:t>(1</w:t>
            </w:r>
            <w:r>
              <w:rPr>
                <w:rStyle w:val="17"/>
                <w:rFonts w:hint="eastAsia"/>
                <w:color w:val="auto"/>
                <w:lang w:bidi="ar"/>
              </w:rPr>
              <w:t>）</w:t>
            </w:r>
            <w:r>
              <w:rPr>
                <w:rFonts w:hint="eastAsia" w:hAnsi="宋体" w:cs="宋体"/>
                <w:color w:val="auto"/>
                <w:kern w:val="0"/>
                <w:sz w:val="20"/>
                <w:szCs w:val="20"/>
                <w:lang w:bidi="ar"/>
              </w:rPr>
              <w:t>服务器上架部署、接线服务；</w:t>
            </w:r>
            <w:r>
              <w:rPr>
                <w:rFonts w:hint="eastAsia" w:hAnsi="宋体" w:cs="宋体"/>
                <w:color w:val="auto"/>
                <w:kern w:val="0"/>
                <w:sz w:val="20"/>
                <w:szCs w:val="20"/>
                <w:lang w:bidi="ar"/>
              </w:rPr>
              <w:br w:type="textWrapping"/>
            </w:r>
            <w:r>
              <w:rPr>
                <w:rStyle w:val="17"/>
                <w:color w:val="auto"/>
                <w:lang w:bidi="ar"/>
              </w:rPr>
              <w:t>(2</w:t>
            </w:r>
            <w:r>
              <w:rPr>
                <w:rStyle w:val="17"/>
                <w:rFonts w:hint="eastAsia"/>
                <w:color w:val="auto"/>
                <w:lang w:bidi="ar"/>
              </w:rPr>
              <w:t>）</w:t>
            </w:r>
            <w:r>
              <w:rPr>
                <w:rFonts w:hint="eastAsia" w:hAnsi="宋体" w:cs="宋体"/>
                <w:color w:val="auto"/>
                <w:kern w:val="0"/>
                <w:sz w:val="20"/>
                <w:szCs w:val="20"/>
                <w:lang w:bidi="ar"/>
              </w:rPr>
              <w:t>服务器上操作系统的安装和部署服务；</w:t>
            </w:r>
            <w:r>
              <w:rPr>
                <w:rFonts w:hint="eastAsia" w:hAnsi="宋体" w:cs="宋体"/>
                <w:color w:val="auto"/>
                <w:kern w:val="0"/>
                <w:sz w:val="20"/>
                <w:szCs w:val="20"/>
                <w:lang w:bidi="ar"/>
              </w:rPr>
              <w:br w:type="textWrapping"/>
            </w:r>
            <w:r>
              <w:rPr>
                <w:rStyle w:val="17"/>
                <w:color w:val="auto"/>
                <w:lang w:bidi="ar"/>
              </w:rPr>
              <w:t>(3</w:t>
            </w:r>
            <w:r>
              <w:rPr>
                <w:rStyle w:val="17"/>
                <w:rFonts w:hint="eastAsia"/>
                <w:color w:val="auto"/>
                <w:lang w:bidi="ar"/>
              </w:rPr>
              <w:t>）</w:t>
            </w:r>
            <w:r>
              <w:rPr>
                <w:rFonts w:hint="eastAsia" w:hAnsi="宋体" w:cs="宋体"/>
                <w:color w:val="auto"/>
                <w:kern w:val="0"/>
                <w:sz w:val="20"/>
                <w:szCs w:val="20"/>
                <w:lang w:bidi="ar"/>
              </w:rPr>
              <w:t>配合系统的备份服务；</w:t>
            </w:r>
            <w:r>
              <w:rPr>
                <w:rFonts w:hint="eastAsia" w:hAnsi="宋体" w:cs="宋体"/>
                <w:color w:val="auto"/>
                <w:kern w:val="0"/>
                <w:sz w:val="20"/>
                <w:szCs w:val="20"/>
                <w:lang w:bidi="ar"/>
              </w:rPr>
              <w:br w:type="textWrapping"/>
            </w:r>
            <w:r>
              <w:rPr>
                <w:rStyle w:val="17"/>
                <w:color w:val="auto"/>
                <w:lang w:bidi="ar"/>
              </w:rPr>
              <w:t>(4</w:t>
            </w:r>
            <w:r>
              <w:rPr>
                <w:rStyle w:val="17"/>
                <w:rFonts w:hint="eastAsia"/>
                <w:color w:val="auto"/>
                <w:lang w:bidi="ar"/>
              </w:rPr>
              <w:t>）</w:t>
            </w:r>
            <w:r>
              <w:rPr>
                <w:rFonts w:hint="eastAsia" w:hAnsi="宋体" w:cs="宋体"/>
                <w:color w:val="auto"/>
                <w:kern w:val="0"/>
                <w:sz w:val="20"/>
                <w:szCs w:val="20"/>
                <w:lang w:bidi="ar"/>
              </w:rPr>
              <w:t>提交实施服务文档、维护文档；</w:t>
            </w:r>
            <w:r>
              <w:rPr>
                <w:rFonts w:hint="eastAsia" w:hAnsi="宋体" w:cs="宋体"/>
                <w:color w:val="auto"/>
                <w:kern w:val="0"/>
                <w:sz w:val="20"/>
                <w:szCs w:val="20"/>
                <w:lang w:bidi="ar"/>
              </w:rPr>
              <w:br w:type="textWrapping"/>
            </w:r>
            <w:r>
              <w:rPr>
                <w:rStyle w:val="17"/>
                <w:color w:val="auto"/>
                <w:lang w:bidi="ar"/>
              </w:rPr>
              <w:t>(5</w:t>
            </w:r>
            <w:r>
              <w:rPr>
                <w:rStyle w:val="17"/>
                <w:rFonts w:hint="eastAsia"/>
                <w:color w:val="auto"/>
                <w:lang w:bidi="ar"/>
              </w:rPr>
              <w:t>）</w:t>
            </w:r>
            <w:r>
              <w:rPr>
                <w:rFonts w:hint="eastAsia" w:hAnsi="宋体" w:cs="宋体"/>
                <w:color w:val="auto"/>
                <w:kern w:val="0"/>
                <w:sz w:val="20"/>
                <w:szCs w:val="20"/>
                <w:lang w:bidi="ar"/>
              </w:rPr>
              <w:t>三年内不限次数的现场技术支持服务；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EF83">
            <w:pPr>
              <w:widowControl/>
              <w:jc w:val="center"/>
              <w:textAlignment w:val="center"/>
              <w:rPr>
                <w:rFonts w:ascii="Arial" w:hAnsi="Arial" w:cs="Arial"/>
                <w:color w:val="auto"/>
                <w:sz w:val="20"/>
                <w:szCs w:val="20"/>
              </w:rPr>
            </w:pPr>
            <w:r>
              <w:rPr>
                <w:rFonts w:ascii="Arial" w:hAnsi="Arial" w:cs="Arial"/>
                <w:color w:val="auto"/>
                <w:kern w:val="0"/>
                <w:sz w:val="20"/>
                <w:szCs w:val="20"/>
                <w:lang w:bidi="ar"/>
              </w:rPr>
              <w:t>2</w:t>
            </w:r>
          </w:p>
        </w:tc>
      </w:tr>
      <w:tr w14:paraId="41BC59F5">
        <w:tblPrEx>
          <w:tblCellMar>
            <w:top w:w="0" w:type="dxa"/>
            <w:left w:w="108" w:type="dxa"/>
            <w:bottom w:w="0" w:type="dxa"/>
            <w:right w:w="108" w:type="dxa"/>
          </w:tblCellMar>
        </w:tblPrEx>
        <w:trPr>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6CB0">
            <w:pPr>
              <w:widowControl/>
              <w:jc w:val="center"/>
              <w:textAlignment w:val="center"/>
              <w:rPr>
                <w:rFonts w:ascii="Arial" w:hAnsi="Arial" w:cs="Arial"/>
                <w:color w:val="auto"/>
                <w:sz w:val="22"/>
              </w:rPr>
            </w:pPr>
            <w:r>
              <w:rPr>
                <w:rFonts w:ascii="Arial" w:hAnsi="Arial" w:cs="Arial"/>
                <w:color w:val="auto"/>
                <w:kern w:val="0"/>
                <w:sz w:val="22"/>
                <w:lang w:bidi="ar"/>
              </w:rPr>
              <w:t>3</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62E4">
            <w:pPr>
              <w:widowControl/>
              <w:jc w:val="center"/>
              <w:textAlignment w:val="center"/>
              <w:rPr>
                <w:rFonts w:hAnsi="宋体" w:cs="宋体"/>
                <w:color w:val="auto"/>
                <w:sz w:val="22"/>
              </w:rPr>
            </w:pPr>
            <w:r>
              <w:rPr>
                <w:rFonts w:hint="eastAsia" w:hAnsi="宋体" w:cs="宋体"/>
                <w:color w:val="auto"/>
                <w:kern w:val="0"/>
                <w:sz w:val="22"/>
                <w:lang w:bidi="ar"/>
              </w:rPr>
              <w:t>搜索集群服务器</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C58F">
            <w:pPr>
              <w:widowControl/>
              <w:jc w:val="left"/>
              <w:textAlignment w:val="center"/>
              <w:rPr>
                <w:rFonts w:ascii="Arial" w:hAnsi="Arial" w:cs="Arial"/>
                <w:color w:val="auto"/>
                <w:sz w:val="20"/>
                <w:szCs w:val="20"/>
              </w:rPr>
            </w:pPr>
            <w:r>
              <w:rPr>
                <w:rFonts w:hint="eastAsia" w:hAnsi="宋体" w:cs="宋体"/>
                <w:color w:val="auto"/>
                <w:kern w:val="0"/>
                <w:sz w:val="20"/>
                <w:szCs w:val="20"/>
                <w:lang w:bidi="ar"/>
              </w:rPr>
              <w:t>浪潮</w:t>
            </w:r>
            <w:r>
              <w:rPr>
                <w:rStyle w:val="17"/>
                <w:color w:val="auto"/>
                <w:lang w:bidi="ar"/>
              </w:rPr>
              <w:t>CS5280H2</w:t>
            </w:r>
            <w:r>
              <w:rPr>
                <w:rFonts w:hint="eastAsia" w:hAnsi="宋体" w:cs="宋体"/>
                <w:color w:val="auto"/>
                <w:kern w:val="0"/>
                <w:sz w:val="20"/>
                <w:szCs w:val="20"/>
                <w:lang w:bidi="ar"/>
              </w:rPr>
              <w:t>、</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联想</w:t>
            </w:r>
            <w:r>
              <w:rPr>
                <w:rStyle w:val="17"/>
                <w:color w:val="auto"/>
                <w:lang w:bidi="ar"/>
              </w:rPr>
              <w:t>SR658H</w:t>
            </w:r>
            <w:r>
              <w:rPr>
                <w:rFonts w:hint="eastAsia" w:hAnsi="宋体" w:cs="宋体"/>
                <w:color w:val="auto"/>
                <w:kern w:val="0"/>
                <w:sz w:val="20"/>
                <w:szCs w:val="20"/>
                <w:lang w:bidi="ar"/>
              </w:rPr>
              <w:t>、</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华三</w:t>
            </w:r>
            <w:r>
              <w:rPr>
                <w:rStyle w:val="17"/>
                <w:color w:val="auto"/>
                <w:lang w:bidi="ar"/>
              </w:rPr>
              <w:t>R4930G3</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B4D3">
            <w:pPr>
              <w:widowControl/>
              <w:jc w:val="left"/>
              <w:textAlignment w:val="center"/>
              <w:rPr>
                <w:rFonts w:ascii="Arial" w:hAnsi="Arial" w:cs="Arial"/>
                <w:color w:val="auto"/>
                <w:sz w:val="20"/>
                <w:szCs w:val="20"/>
              </w:rPr>
            </w:pPr>
            <w:r>
              <w:rPr>
                <w:rStyle w:val="17"/>
                <w:color w:val="auto"/>
                <w:lang w:bidi="ar"/>
              </w:rPr>
              <w:t>1</w:t>
            </w:r>
            <w:r>
              <w:rPr>
                <w:rFonts w:hint="eastAsia" w:hAnsi="宋体" w:cs="宋体"/>
                <w:color w:val="auto"/>
                <w:kern w:val="0"/>
                <w:sz w:val="20"/>
                <w:szCs w:val="20"/>
                <w:lang w:bidi="ar"/>
              </w:rPr>
              <w:t>、</w:t>
            </w:r>
            <w:r>
              <w:rPr>
                <w:rStyle w:val="17"/>
                <w:color w:val="auto"/>
                <w:lang w:bidi="ar"/>
              </w:rPr>
              <w:t>CPU</w:t>
            </w:r>
            <w:r>
              <w:rPr>
                <w:rFonts w:hint="eastAsia" w:hAnsi="宋体" w:cs="宋体"/>
                <w:color w:val="auto"/>
                <w:kern w:val="0"/>
                <w:sz w:val="20"/>
                <w:szCs w:val="20"/>
                <w:lang w:bidi="ar"/>
              </w:rPr>
              <w:t>：</w:t>
            </w:r>
            <w:r>
              <w:rPr>
                <w:rStyle w:val="17"/>
                <w:color w:val="auto"/>
                <w:lang w:bidi="ar"/>
              </w:rPr>
              <w:t>2*HYGON 7380(32C,2.2GHz)</w:t>
            </w:r>
            <w:r>
              <w:rPr>
                <w:rStyle w:val="17"/>
                <w:color w:val="auto"/>
                <w:lang w:bidi="ar"/>
              </w:rPr>
              <w:br w:type="textWrapping"/>
            </w:r>
            <w:r>
              <w:rPr>
                <w:rStyle w:val="17"/>
                <w:color w:val="auto"/>
                <w:lang w:bidi="ar"/>
              </w:rPr>
              <w:t>2</w:t>
            </w:r>
            <w:r>
              <w:rPr>
                <w:rFonts w:hint="eastAsia" w:hAnsi="宋体" w:cs="宋体"/>
                <w:color w:val="auto"/>
                <w:kern w:val="0"/>
                <w:sz w:val="20"/>
                <w:szCs w:val="20"/>
                <w:lang w:bidi="ar"/>
              </w:rPr>
              <w:t>、内存：</w:t>
            </w:r>
            <w:r>
              <w:rPr>
                <w:rStyle w:val="17"/>
                <w:color w:val="auto"/>
                <w:lang w:bidi="ar"/>
              </w:rPr>
              <w:t>8*64GB ECC DDR4</w:t>
            </w:r>
            <w:r>
              <w:rPr>
                <w:rStyle w:val="17"/>
                <w:color w:val="auto"/>
                <w:lang w:bidi="ar"/>
              </w:rPr>
              <w:br w:type="textWrapping"/>
            </w:r>
            <w:r>
              <w:rPr>
                <w:rStyle w:val="17"/>
                <w:color w:val="auto"/>
                <w:lang w:bidi="ar"/>
              </w:rPr>
              <w:t>3</w:t>
            </w:r>
            <w:r>
              <w:rPr>
                <w:rFonts w:hint="eastAsia" w:hAnsi="宋体" w:cs="宋体"/>
                <w:color w:val="auto"/>
                <w:kern w:val="0"/>
                <w:sz w:val="20"/>
                <w:szCs w:val="20"/>
                <w:lang w:bidi="ar"/>
              </w:rPr>
              <w:t>、</w:t>
            </w:r>
            <w:r>
              <w:rPr>
                <w:rStyle w:val="17"/>
                <w:color w:val="auto"/>
                <w:lang w:bidi="ar"/>
              </w:rPr>
              <w:t>RAID</w:t>
            </w:r>
            <w:r>
              <w:rPr>
                <w:rFonts w:hint="eastAsia" w:hAnsi="宋体" w:cs="宋体"/>
                <w:color w:val="auto"/>
                <w:kern w:val="0"/>
                <w:sz w:val="20"/>
                <w:szCs w:val="20"/>
                <w:lang w:bidi="ar"/>
              </w:rPr>
              <w:t>：配置一张</w:t>
            </w:r>
            <w:r>
              <w:rPr>
                <w:rStyle w:val="17"/>
                <w:color w:val="auto"/>
                <w:lang w:bidi="ar"/>
              </w:rPr>
              <w:t>4GB</w:t>
            </w:r>
            <w:r>
              <w:rPr>
                <w:rFonts w:hint="eastAsia" w:hAnsi="宋体" w:cs="宋体"/>
                <w:color w:val="auto"/>
                <w:kern w:val="0"/>
                <w:sz w:val="20"/>
                <w:szCs w:val="20"/>
                <w:lang w:bidi="ar"/>
              </w:rPr>
              <w:t>缓存</w:t>
            </w:r>
            <w:r>
              <w:rPr>
                <w:rStyle w:val="17"/>
                <w:color w:val="auto"/>
                <w:lang w:bidi="ar"/>
              </w:rPr>
              <w:t>RAID</w:t>
            </w:r>
            <w:r>
              <w:rPr>
                <w:rFonts w:hint="eastAsia" w:hAnsi="宋体" w:cs="宋体"/>
                <w:color w:val="auto"/>
                <w:kern w:val="0"/>
                <w:sz w:val="20"/>
                <w:szCs w:val="20"/>
                <w:lang w:bidi="ar"/>
              </w:rPr>
              <w:t>卡，支持掉电保护</w:t>
            </w:r>
            <w:r>
              <w:rPr>
                <w:rFonts w:hint="eastAsia" w:hAnsi="宋体" w:cs="宋体"/>
                <w:color w:val="auto"/>
                <w:kern w:val="0"/>
                <w:sz w:val="20"/>
                <w:szCs w:val="20"/>
                <w:lang w:bidi="ar"/>
              </w:rPr>
              <w:br w:type="textWrapping"/>
            </w:r>
            <w:r>
              <w:rPr>
                <w:rStyle w:val="17"/>
                <w:color w:val="auto"/>
                <w:lang w:bidi="ar"/>
              </w:rPr>
              <w:t>4</w:t>
            </w:r>
            <w:r>
              <w:rPr>
                <w:rFonts w:hint="eastAsia" w:hAnsi="宋体" w:cs="宋体"/>
                <w:color w:val="auto"/>
                <w:kern w:val="0"/>
                <w:sz w:val="20"/>
                <w:szCs w:val="20"/>
                <w:lang w:bidi="ar"/>
              </w:rPr>
              <w:t>、网卡：</w:t>
            </w:r>
            <w:r>
              <w:rPr>
                <w:rStyle w:val="17"/>
                <w:color w:val="auto"/>
                <w:lang w:bidi="ar"/>
              </w:rPr>
              <w:t>4*1GE</w:t>
            </w:r>
            <w:r>
              <w:rPr>
                <w:rFonts w:hint="eastAsia" w:hAnsi="宋体" w:cs="宋体"/>
                <w:color w:val="auto"/>
                <w:kern w:val="0"/>
                <w:sz w:val="20"/>
                <w:szCs w:val="20"/>
                <w:lang w:bidi="ar"/>
              </w:rPr>
              <w:t>，</w:t>
            </w:r>
            <w:r>
              <w:rPr>
                <w:rStyle w:val="17"/>
                <w:color w:val="auto"/>
                <w:lang w:bidi="ar"/>
              </w:rPr>
              <w:t>4*25GE</w:t>
            </w:r>
            <w:r>
              <w:rPr>
                <w:rStyle w:val="17"/>
                <w:color w:val="auto"/>
                <w:lang w:bidi="ar"/>
              </w:rPr>
              <w:br w:type="textWrapping"/>
            </w:r>
            <w:r>
              <w:rPr>
                <w:rStyle w:val="17"/>
                <w:color w:val="auto"/>
                <w:lang w:bidi="ar"/>
              </w:rPr>
              <w:t>5</w:t>
            </w:r>
            <w:r>
              <w:rPr>
                <w:rFonts w:hint="eastAsia" w:hAnsi="宋体" w:cs="宋体"/>
                <w:color w:val="auto"/>
                <w:kern w:val="0"/>
                <w:sz w:val="20"/>
                <w:szCs w:val="20"/>
                <w:lang w:bidi="ar"/>
              </w:rPr>
              <w:t>、硬盘：</w:t>
            </w:r>
            <w:r>
              <w:rPr>
                <w:rStyle w:val="17"/>
                <w:color w:val="auto"/>
                <w:lang w:bidi="ar"/>
              </w:rPr>
              <w:t>2*480G SATA SSD</w:t>
            </w:r>
            <w:r>
              <w:rPr>
                <w:rFonts w:hint="eastAsia" w:hAnsi="宋体" w:cs="宋体"/>
                <w:color w:val="auto"/>
                <w:kern w:val="0"/>
                <w:sz w:val="20"/>
                <w:szCs w:val="20"/>
                <w:lang w:bidi="ar"/>
              </w:rPr>
              <w:t>，</w:t>
            </w:r>
            <w:r>
              <w:rPr>
                <w:rStyle w:val="17"/>
                <w:color w:val="auto"/>
                <w:lang w:bidi="ar"/>
              </w:rPr>
              <w:t>8*3.84TB NVME SSD</w:t>
            </w:r>
            <w:r>
              <w:rPr>
                <w:rStyle w:val="17"/>
                <w:color w:val="auto"/>
                <w:lang w:bidi="ar"/>
              </w:rPr>
              <w:br w:type="textWrapping"/>
            </w:r>
            <w:r>
              <w:rPr>
                <w:rStyle w:val="17"/>
                <w:color w:val="auto"/>
                <w:lang w:bidi="ar"/>
              </w:rPr>
              <w:t>6</w:t>
            </w:r>
            <w:r>
              <w:rPr>
                <w:rFonts w:hint="eastAsia" w:hAnsi="宋体" w:cs="宋体"/>
                <w:color w:val="auto"/>
                <w:kern w:val="0"/>
                <w:sz w:val="20"/>
                <w:szCs w:val="20"/>
                <w:lang w:bidi="ar"/>
              </w:rPr>
              <w:t>、电源：</w:t>
            </w:r>
            <w:r>
              <w:rPr>
                <w:rStyle w:val="17"/>
                <w:color w:val="auto"/>
                <w:lang w:bidi="ar"/>
              </w:rPr>
              <w:t>1300W</w:t>
            </w:r>
            <w:r>
              <w:rPr>
                <w:rFonts w:hint="eastAsia" w:hAnsi="宋体" w:cs="宋体"/>
                <w:color w:val="auto"/>
                <w:kern w:val="0"/>
                <w:sz w:val="20"/>
                <w:szCs w:val="20"/>
                <w:lang w:bidi="ar"/>
              </w:rPr>
              <w:t>铂金交流电电源</w:t>
            </w:r>
            <w:r>
              <w:rPr>
                <w:rStyle w:val="17"/>
                <w:color w:val="auto"/>
                <w:lang w:bidi="ar"/>
              </w:rPr>
              <w:t>*2</w:t>
            </w:r>
            <w:r>
              <w:rPr>
                <w:rStyle w:val="17"/>
                <w:rFonts w:hint="eastAsia"/>
                <w:color w:val="auto"/>
                <w:lang w:bidi="ar"/>
              </w:rPr>
              <w:t>，</w:t>
            </w:r>
            <w:r>
              <w:rPr>
                <w:rFonts w:hint="eastAsia" w:hAnsi="宋体" w:cs="宋体"/>
                <w:color w:val="auto"/>
                <w:kern w:val="0"/>
                <w:sz w:val="20"/>
                <w:szCs w:val="20"/>
                <w:lang w:bidi="ar"/>
              </w:rPr>
              <w:t>支持</w:t>
            </w:r>
            <w:r>
              <w:rPr>
                <w:rStyle w:val="17"/>
                <w:color w:val="auto"/>
                <w:lang w:bidi="ar"/>
              </w:rPr>
              <w:t>1+1</w:t>
            </w:r>
            <w:r>
              <w:rPr>
                <w:rFonts w:hint="eastAsia" w:hAnsi="宋体" w:cs="宋体"/>
                <w:color w:val="auto"/>
                <w:kern w:val="0"/>
                <w:sz w:val="20"/>
                <w:szCs w:val="20"/>
                <w:lang w:bidi="ar"/>
              </w:rPr>
              <w:t>冗余</w:t>
            </w:r>
            <w:r>
              <w:rPr>
                <w:rFonts w:hint="eastAsia" w:hAnsi="宋体" w:cs="宋体"/>
                <w:color w:val="auto"/>
                <w:kern w:val="0"/>
                <w:sz w:val="20"/>
                <w:szCs w:val="20"/>
                <w:lang w:bidi="ar"/>
              </w:rPr>
              <w:br w:type="textWrapping"/>
            </w:r>
            <w:r>
              <w:rPr>
                <w:rStyle w:val="17"/>
                <w:color w:val="auto"/>
                <w:lang w:bidi="ar"/>
              </w:rPr>
              <w:t>7</w:t>
            </w:r>
            <w:r>
              <w:rPr>
                <w:rFonts w:hint="eastAsia" w:hAnsi="宋体" w:cs="宋体"/>
                <w:color w:val="auto"/>
                <w:kern w:val="0"/>
                <w:sz w:val="20"/>
                <w:szCs w:val="20"/>
                <w:lang w:bidi="ar"/>
              </w:rPr>
              <w:t>、其他：带导轨，</w:t>
            </w:r>
            <w:r>
              <w:rPr>
                <w:rStyle w:val="17"/>
                <w:color w:val="auto"/>
                <w:lang w:bidi="ar"/>
              </w:rPr>
              <w:t>3</w:t>
            </w:r>
            <w:r>
              <w:rPr>
                <w:rFonts w:hint="eastAsia" w:hAnsi="宋体" w:cs="宋体"/>
                <w:color w:val="auto"/>
                <w:kern w:val="0"/>
                <w:sz w:val="20"/>
                <w:szCs w:val="20"/>
                <w:lang w:bidi="ar"/>
              </w:rPr>
              <w:t>年</w:t>
            </w:r>
            <w:r>
              <w:rPr>
                <w:rStyle w:val="17"/>
                <w:color w:val="auto"/>
                <w:lang w:bidi="ar"/>
              </w:rPr>
              <w:t>7*24*4</w:t>
            </w:r>
            <w:r>
              <w:rPr>
                <w:rFonts w:hint="eastAsia" w:hAnsi="宋体" w:cs="宋体"/>
                <w:color w:val="auto"/>
                <w:kern w:val="0"/>
                <w:sz w:val="20"/>
                <w:szCs w:val="20"/>
                <w:lang w:bidi="ar"/>
              </w:rPr>
              <w:t>原厂硬件服务</w:t>
            </w:r>
            <w:r>
              <w:rPr>
                <w:rFonts w:hint="eastAsia" w:hAnsi="宋体" w:cs="宋体"/>
                <w:color w:val="auto"/>
                <w:kern w:val="0"/>
                <w:sz w:val="20"/>
                <w:szCs w:val="20"/>
                <w:lang w:bidi="ar"/>
              </w:rPr>
              <w:br w:type="textWrapping"/>
            </w:r>
            <w:r>
              <w:rPr>
                <w:rStyle w:val="17"/>
                <w:color w:val="auto"/>
                <w:lang w:bidi="ar"/>
              </w:rPr>
              <w:t>8</w:t>
            </w:r>
            <w:r>
              <w:rPr>
                <w:rFonts w:hint="eastAsia" w:hAnsi="宋体" w:cs="宋体"/>
                <w:color w:val="auto"/>
                <w:kern w:val="0"/>
                <w:sz w:val="20"/>
                <w:szCs w:val="20"/>
                <w:lang w:bidi="ar"/>
              </w:rPr>
              <w:t>、服务</w:t>
            </w:r>
            <w:r>
              <w:rPr>
                <w:rFonts w:hint="eastAsia" w:hAnsi="宋体" w:cs="宋体"/>
                <w:color w:val="auto"/>
                <w:kern w:val="0"/>
                <w:sz w:val="20"/>
                <w:szCs w:val="20"/>
                <w:lang w:bidi="ar"/>
              </w:rPr>
              <w:br w:type="textWrapping"/>
            </w:r>
            <w:r>
              <w:rPr>
                <w:rStyle w:val="17"/>
                <w:color w:val="auto"/>
                <w:lang w:bidi="ar"/>
              </w:rPr>
              <w:t>(1</w:t>
            </w:r>
            <w:r>
              <w:rPr>
                <w:rStyle w:val="17"/>
                <w:rFonts w:hint="eastAsia"/>
                <w:color w:val="auto"/>
                <w:lang w:bidi="ar"/>
              </w:rPr>
              <w:t>）</w:t>
            </w:r>
            <w:r>
              <w:rPr>
                <w:rFonts w:hint="eastAsia" w:hAnsi="宋体" w:cs="宋体"/>
                <w:color w:val="auto"/>
                <w:kern w:val="0"/>
                <w:sz w:val="20"/>
                <w:szCs w:val="20"/>
                <w:lang w:bidi="ar"/>
              </w:rPr>
              <w:t>服务器上架部署、接线服务；</w:t>
            </w:r>
            <w:r>
              <w:rPr>
                <w:rFonts w:hint="eastAsia" w:hAnsi="宋体" w:cs="宋体"/>
                <w:color w:val="auto"/>
                <w:kern w:val="0"/>
                <w:sz w:val="20"/>
                <w:szCs w:val="20"/>
                <w:lang w:bidi="ar"/>
              </w:rPr>
              <w:br w:type="textWrapping"/>
            </w:r>
            <w:r>
              <w:rPr>
                <w:rStyle w:val="17"/>
                <w:color w:val="auto"/>
                <w:lang w:bidi="ar"/>
              </w:rPr>
              <w:t>(2</w:t>
            </w:r>
            <w:r>
              <w:rPr>
                <w:rStyle w:val="17"/>
                <w:rFonts w:hint="eastAsia"/>
                <w:color w:val="auto"/>
                <w:lang w:bidi="ar"/>
              </w:rPr>
              <w:t>）</w:t>
            </w:r>
            <w:r>
              <w:rPr>
                <w:rFonts w:hint="eastAsia" w:hAnsi="宋体" w:cs="宋体"/>
                <w:color w:val="auto"/>
                <w:kern w:val="0"/>
                <w:sz w:val="20"/>
                <w:szCs w:val="20"/>
                <w:lang w:bidi="ar"/>
              </w:rPr>
              <w:t>服务器上操作系统的安装和部署服务；</w:t>
            </w:r>
            <w:r>
              <w:rPr>
                <w:rFonts w:hint="eastAsia" w:hAnsi="宋体" w:cs="宋体"/>
                <w:color w:val="auto"/>
                <w:kern w:val="0"/>
                <w:sz w:val="20"/>
                <w:szCs w:val="20"/>
                <w:lang w:bidi="ar"/>
              </w:rPr>
              <w:br w:type="textWrapping"/>
            </w:r>
            <w:r>
              <w:rPr>
                <w:rStyle w:val="17"/>
                <w:color w:val="auto"/>
                <w:lang w:bidi="ar"/>
              </w:rPr>
              <w:t>(3</w:t>
            </w:r>
            <w:r>
              <w:rPr>
                <w:rStyle w:val="17"/>
                <w:rFonts w:hint="eastAsia"/>
                <w:color w:val="auto"/>
                <w:lang w:bidi="ar"/>
              </w:rPr>
              <w:t>）</w:t>
            </w:r>
            <w:r>
              <w:rPr>
                <w:rFonts w:hint="eastAsia" w:hAnsi="宋体" w:cs="宋体"/>
                <w:color w:val="auto"/>
                <w:kern w:val="0"/>
                <w:sz w:val="20"/>
                <w:szCs w:val="20"/>
                <w:lang w:bidi="ar"/>
              </w:rPr>
              <w:t>配合系统的备份服务；</w:t>
            </w:r>
            <w:r>
              <w:rPr>
                <w:rFonts w:hint="eastAsia" w:hAnsi="宋体" w:cs="宋体"/>
                <w:color w:val="auto"/>
                <w:kern w:val="0"/>
                <w:sz w:val="20"/>
                <w:szCs w:val="20"/>
                <w:lang w:bidi="ar"/>
              </w:rPr>
              <w:br w:type="textWrapping"/>
            </w:r>
            <w:r>
              <w:rPr>
                <w:rStyle w:val="17"/>
                <w:color w:val="auto"/>
                <w:lang w:bidi="ar"/>
              </w:rPr>
              <w:t>(4</w:t>
            </w:r>
            <w:r>
              <w:rPr>
                <w:rStyle w:val="17"/>
                <w:rFonts w:hint="eastAsia"/>
                <w:color w:val="auto"/>
                <w:lang w:bidi="ar"/>
              </w:rPr>
              <w:t>）</w:t>
            </w:r>
            <w:r>
              <w:rPr>
                <w:rFonts w:hint="eastAsia" w:hAnsi="宋体" w:cs="宋体"/>
                <w:color w:val="auto"/>
                <w:kern w:val="0"/>
                <w:sz w:val="20"/>
                <w:szCs w:val="20"/>
                <w:lang w:bidi="ar"/>
              </w:rPr>
              <w:t>提交实施服务文档、维护文档；</w:t>
            </w:r>
            <w:r>
              <w:rPr>
                <w:rFonts w:hint="eastAsia" w:hAnsi="宋体" w:cs="宋体"/>
                <w:color w:val="auto"/>
                <w:kern w:val="0"/>
                <w:sz w:val="20"/>
                <w:szCs w:val="20"/>
                <w:lang w:bidi="ar"/>
              </w:rPr>
              <w:br w:type="textWrapping"/>
            </w:r>
            <w:r>
              <w:rPr>
                <w:rStyle w:val="17"/>
                <w:color w:val="auto"/>
                <w:lang w:bidi="ar"/>
              </w:rPr>
              <w:t>(5</w:t>
            </w:r>
            <w:r>
              <w:rPr>
                <w:rStyle w:val="17"/>
                <w:rFonts w:hint="eastAsia"/>
                <w:color w:val="auto"/>
                <w:lang w:bidi="ar"/>
              </w:rPr>
              <w:t>）</w:t>
            </w:r>
            <w:r>
              <w:rPr>
                <w:rFonts w:hint="eastAsia" w:hAnsi="宋体" w:cs="宋体"/>
                <w:color w:val="auto"/>
                <w:kern w:val="0"/>
                <w:sz w:val="20"/>
                <w:szCs w:val="20"/>
                <w:lang w:bidi="ar"/>
              </w:rPr>
              <w:t>三年内不限次数的现场技术支持服务；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CD23">
            <w:pPr>
              <w:widowControl/>
              <w:jc w:val="center"/>
              <w:textAlignment w:val="center"/>
              <w:rPr>
                <w:rFonts w:ascii="Arial" w:hAnsi="Arial" w:cs="Arial"/>
                <w:color w:val="auto"/>
                <w:sz w:val="20"/>
                <w:szCs w:val="20"/>
              </w:rPr>
            </w:pPr>
            <w:r>
              <w:rPr>
                <w:rFonts w:ascii="Arial" w:hAnsi="Arial" w:cs="Arial"/>
                <w:color w:val="auto"/>
                <w:kern w:val="0"/>
                <w:sz w:val="20"/>
                <w:szCs w:val="20"/>
                <w:lang w:bidi="ar"/>
              </w:rPr>
              <w:t>3</w:t>
            </w:r>
          </w:p>
        </w:tc>
      </w:tr>
      <w:tr w14:paraId="596E082C">
        <w:tblPrEx>
          <w:tblCellMar>
            <w:top w:w="0" w:type="dxa"/>
            <w:left w:w="108" w:type="dxa"/>
            <w:bottom w:w="0" w:type="dxa"/>
            <w:right w:w="108" w:type="dxa"/>
          </w:tblCellMar>
        </w:tblPrEx>
        <w:trPr>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E637">
            <w:pPr>
              <w:widowControl/>
              <w:jc w:val="center"/>
              <w:textAlignment w:val="center"/>
              <w:rPr>
                <w:rFonts w:ascii="Arial" w:hAnsi="Arial" w:cs="Arial"/>
                <w:color w:val="auto"/>
                <w:sz w:val="22"/>
              </w:rPr>
            </w:pPr>
            <w:r>
              <w:rPr>
                <w:rFonts w:ascii="Arial" w:hAnsi="Arial" w:cs="Arial"/>
                <w:color w:val="auto"/>
                <w:kern w:val="0"/>
                <w:sz w:val="22"/>
                <w:lang w:bidi="ar"/>
              </w:rPr>
              <w:t>4</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C07E">
            <w:pPr>
              <w:widowControl/>
              <w:jc w:val="center"/>
              <w:textAlignment w:val="center"/>
              <w:rPr>
                <w:rFonts w:hAnsi="宋体" w:cs="宋体"/>
                <w:color w:val="auto"/>
                <w:sz w:val="22"/>
              </w:rPr>
            </w:pPr>
            <w:r>
              <w:rPr>
                <w:rFonts w:hint="eastAsia" w:hAnsi="宋体" w:cs="宋体"/>
                <w:color w:val="auto"/>
                <w:kern w:val="0"/>
                <w:sz w:val="22"/>
                <w:lang w:bidi="ar"/>
              </w:rPr>
              <w:t>数据中心服务器</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8D00">
            <w:pPr>
              <w:widowControl/>
              <w:jc w:val="left"/>
              <w:textAlignment w:val="center"/>
              <w:rPr>
                <w:rFonts w:ascii="Arial" w:hAnsi="Arial" w:cs="Arial"/>
                <w:color w:val="auto"/>
                <w:sz w:val="20"/>
                <w:szCs w:val="20"/>
              </w:rPr>
            </w:pPr>
            <w:r>
              <w:rPr>
                <w:rFonts w:hint="eastAsia" w:hAnsi="宋体" w:cs="宋体"/>
                <w:color w:val="auto"/>
                <w:kern w:val="0"/>
                <w:sz w:val="20"/>
                <w:szCs w:val="20"/>
                <w:lang w:bidi="ar"/>
              </w:rPr>
              <w:t>浪潮</w:t>
            </w:r>
            <w:r>
              <w:rPr>
                <w:rStyle w:val="17"/>
                <w:color w:val="auto"/>
                <w:lang w:bidi="ar"/>
              </w:rPr>
              <w:t>CS5280H2</w:t>
            </w:r>
            <w:r>
              <w:rPr>
                <w:rFonts w:hint="eastAsia" w:hAnsi="宋体" w:cs="宋体"/>
                <w:color w:val="auto"/>
                <w:kern w:val="0"/>
                <w:sz w:val="20"/>
                <w:szCs w:val="20"/>
                <w:lang w:bidi="ar"/>
              </w:rPr>
              <w:t>、</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联想</w:t>
            </w:r>
            <w:r>
              <w:rPr>
                <w:rStyle w:val="17"/>
                <w:color w:val="auto"/>
                <w:lang w:bidi="ar"/>
              </w:rPr>
              <w:t>SR658H2</w:t>
            </w:r>
            <w:r>
              <w:rPr>
                <w:rFonts w:hint="eastAsia" w:hAnsi="宋体" w:cs="宋体"/>
                <w:color w:val="auto"/>
                <w:kern w:val="0"/>
                <w:sz w:val="20"/>
                <w:szCs w:val="20"/>
                <w:lang w:bidi="ar"/>
              </w:rPr>
              <w:t>、</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华三</w:t>
            </w:r>
            <w:r>
              <w:rPr>
                <w:rStyle w:val="17"/>
                <w:color w:val="auto"/>
                <w:lang w:bidi="ar"/>
              </w:rPr>
              <w:t>R4930G3</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E9B4">
            <w:pPr>
              <w:widowControl/>
              <w:jc w:val="left"/>
              <w:textAlignment w:val="center"/>
              <w:rPr>
                <w:rFonts w:ascii="Arial" w:hAnsi="Arial" w:cs="Arial"/>
                <w:color w:val="auto"/>
                <w:sz w:val="20"/>
                <w:szCs w:val="20"/>
              </w:rPr>
            </w:pPr>
            <w:r>
              <w:rPr>
                <w:rStyle w:val="17"/>
                <w:color w:val="auto"/>
                <w:lang w:bidi="ar"/>
              </w:rPr>
              <w:t>1</w:t>
            </w:r>
            <w:r>
              <w:rPr>
                <w:rFonts w:hint="eastAsia" w:hAnsi="宋体" w:cs="宋体"/>
                <w:color w:val="auto"/>
                <w:kern w:val="0"/>
                <w:sz w:val="20"/>
                <w:szCs w:val="20"/>
                <w:lang w:bidi="ar"/>
              </w:rPr>
              <w:t>、</w:t>
            </w:r>
            <w:r>
              <w:rPr>
                <w:rStyle w:val="17"/>
                <w:color w:val="auto"/>
                <w:lang w:bidi="ar"/>
              </w:rPr>
              <w:t>CPU</w:t>
            </w:r>
            <w:r>
              <w:rPr>
                <w:rFonts w:hint="eastAsia" w:hAnsi="宋体" w:cs="宋体"/>
                <w:color w:val="auto"/>
                <w:kern w:val="0"/>
                <w:sz w:val="20"/>
                <w:szCs w:val="20"/>
                <w:lang w:bidi="ar"/>
              </w:rPr>
              <w:t>：</w:t>
            </w:r>
            <w:r>
              <w:rPr>
                <w:rStyle w:val="17"/>
                <w:color w:val="auto"/>
                <w:lang w:bidi="ar"/>
              </w:rPr>
              <w:t>2*HYGON 7380(32C,2.2GHz)</w:t>
            </w:r>
            <w:r>
              <w:rPr>
                <w:rStyle w:val="17"/>
                <w:color w:val="auto"/>
                <w:lang w:bidi="ar"/>
              </w:rPr>
              <w:br w:type="textWrapping"/>
            </w:r>
            <w:r>
              <w:rPr>
                <w:rStyle w:val="17"/>
                <w:color w:val="auto"/>
                <w:lang w:bidi="ar"/>
              </w:rPr>
              <w:t>2</w:t>
            </w:r>
            <w:r>
              <w:rPr>
                <w:rFonts w:hint="eastAsia" w:hAnsi="宋体" w:cs="宋体"/>
                <w:color w:val="auto"/>
                <w:kern w:val="0"/>
                <w:sz w:val="20"/>
                <w:szCs w:val="20"/>
                <w:lang w:bidi="ar"/>
              </w:rPr>
              <w:t>、内存：</w:t>
            </w:r>
            <w:r>
              <w:rPr>
                <w:rStyle w:val="17"/>
                <w:color w:val="auto"/>
                <w:lang w:bidi="ar"/>
              </w:rPr>
              <w:t>8*64GB ECC DDR4</w:t>
            </w:r>
            <w:r>
              <w:rPr>
                <w:rStyle w:val="17"/>
                <w:color w:val="auto"/>
                <w:lang w:bidi="ar"/>
              </w:rPr>
              <w:br w:type="textWrapping"/>
            </w:r>
            <w:r>
              <w:rPr>
                <w:rStyle w:val="17"/>
                <w:color w:val="auto"/>
                <w:lang w:bidi="ar"/>
              </w:rPr>
              <w:t>3</w:t>
            </w:r>
            <w:r>
              <w:rPr>
                <w:rFonts w:hint="eastAsia" w:hAnsi="宋体" w:cs="宋体"/>
                <w:color w:val="auto"/>
                <w:kern w:val="0"/>
                <w:sz w:val="20"/>
                <w:szCs w:val="20"/>
                <w:lang w:bidi="ar"/>
              </w:rPr>
              <w:t>、</w:t>
            </w:r>
            <w:r>
              <w:rPr>
                <w:rStyle w:val="17"/>
                <w:color w:val="auto"/>
                <w:lang w:bidi="ar"/>
              </w:rPr>
              <w:t>RAID</w:t>
            </w:r>
            <w:r>
              <w:rPr>
                <w:rFonts w:hint="eastAsia" w:hAnsi="宋体" w:cs="宋体"/>
                <w:color w:val="auto"/>
                <w:kern w:val="0"/>
                <w:sz w:val="20"/>
                <w:szCs w:val="20"/>
                <w:lang w:bidi="ar"/>
              </w:rPr>
              <w:t>：配置一张</w:t>
            </w:r>
            <w:r>
              <w:rPr>
                <w:rStyle w:val="17"/>
                <w:color w:val="auto"/>
                <w:lang w:bidi="ar"/>
              </w:rPr>
              <w:t>4GB</w:t>
            </w:r>
            <w:r>
              <w:rPr>
                <w:rFonts w:hint="eastAsia" w:hAnsi="宋体" w:cs="宋体"/>
                <w:color w:val="auto"/>
                <w:kern w:val="0"/>
                <w:sz w:val="20"/>
                <w:szCs w:val="20"/>
                <w:lang w:bidi="ar"/>
              </w:rPr>
              <w:t>缓存</w:t>
            </w:r>
            <w:r>
              <w:rPr>
                <w:rStyle w:val="17"/>
                <w:color w:val="auto"/>
                <w:lang w:bidi="ar"/>
              </w:rPr>
              <w:t>RAID</w:t>
            </w:r>
            <w:r>
              <w:rPr>
                <w:rFonts w:hint="eastAsia" w:hAnsi="宋体" w:cs="宋体"/>
                <w:color w:val="auto"/>
                <w:kern w:val="0"/>
                <w:sz w:val="20"/>
                <w:szCs w:val="20"/>
                <w:lang w:bidi="ar"/>
              </w:rPr>
              <w:t>卡，支持掉电保护</w:t>
            </w:r>
            <w:r>
              <w:rPr>
                <w:rFonts w:hint="eastAsia" w:hAnsi="宋体" w:cs="宋体"/>
                <w:color w:val="auto"/>
                <w:kern w:val="0"/>
                <w:sz w:val="20"/>
                <w:szCs w:val="20"/>
                <w:lang w:bidi="ar"/>
              </w:rPr>
              <w:br w:type="textWrapping"/>
            </w:r>
            <w:r>
              <w:rPr>
                <w:rStyle w:val="17"/>
                <w:color w:val="auto"/>
                <w:lang w:bidi="ar"/>
              </w:rPr>
              <w:t>4</w:t>
            </w:r>
            <w:r>
              <w:rPr>
                <w:rFonts w:hint="eastAsia" w:hAnsi="宋体" w:cs="宋体"/>
                <w:color w:val="auto"/>
                <w:kern w:val="0"/>
                <w:sz w:val="20"/>
                <w:szCs w:val="20"/>
                <w:lang w:bidi="ar"/>
              </w:rPr>
              <w:t>、网卡：</w:t>
            </w:r>
            <w:r>
              <w:rPr>
                <w:rStyle w:val="17"/>
                <w:color w:val="auto"/>
                <w:lang w:bidi="ar"/>
              </w:rPr>
              <w:t>4*1GE</w:t>
            </w:r>
            <w:r>
              <w:rPr>
                <w:rFonts w:hint="eastAsia" w:hAnsi="宋体" w:cs="宋体"/>
                <w:color w:val="auto"/>
                <w:kern w:val="0"/>
                <w:sz w:val="20"/>
                <w:szCs w:val="20"/>
                <w:lang w:bidi="ar"/>
              </w:rPr>
              <w:t>，</w:t>
            </w:r>
            <w:r>
              <w:rPr>
                <w:rStyle w:val="17"/>
                <w:color w:val="auto"/>
                <w:lang w:bidi="ar"/>
              </w:rPr>
              <w:t>4*25GE</w:t>
            </w:r>
            <w:r>
              <w:rPr>
                <w:rStyle w:val="17"/>
                <w:color w:val="auto"/>
                <w:lang w:bidi="ar"/>
              </w:rPr>
              <w:br w:type="textWrapping"/>
            </w:r>
            <w:r>
              <w:rPr>
                <w:rStyle w:val="17"/>
                <w:color w:val="auto"/>
                <w:lang w:bidi="ar"/>
              </w:rPr>
              <w:t>5</w:t>
            </w:r>
            <w:r>
              <w:rPr>
                <w:rFonts w:hint="eastAsia" w:hAnsi="宋体" w:cs="宋体"/>
                <w:color w:val="auto"/>
                <w:kern w:val="0"/>
                <w:sz w:val="20"/>
                <w:szCs w:val="20"/>
                <w:lang w:bidi="ar"/>
              </w:rPr>
              <w:t>、硬盘：</w:t>
            </w:r>
            <w:r>
              <w:rPr>
                <w:rStyle w:val="17"/>
                <w:color w:val="auto"/>
                <w:lang w:bidi="ar"/>
              </w:rPr>
              <w:t>2*480G SATA SSD</w:t>
            </w:r>
            <w:r>
              <w:rPr>
                <w:rFonts w:hint="eastAsia" w:hAnsi="宋体" w:cs="宋体"/>
                <w:color w:val="auto"/>
                <w:kern w:val="0"/>
                <w:sz w:val="20"/>
                <w:szCs w:val="20"/>
                <w:lang w:bidi="ar"/>
              </w:rPr>
              <w:t>，</w:t>
            </w:r>
            <w:r>
              <w:rPr>
                <w:rStyle w:val="17"/>
                <w:color w:val="auto"/>
                <w:lang w:bidi="ar"/>
              </w:rPr>
              <w:t>8*7.68TB NVME SSD</w:t>
            </w:r>
            <w:r>
              <w:rPr>
                <w:rStyle w:val="17"/>
                <w:color w:val="auto"/>
                <w:lang w:bidi="ar"/>
              </w:rPr>
              <w:br w:type="textWrapping"/>
            </w:r>
            <w:r>
              <w:rPr>
                <w:rStyle w:val="17"/>
                <w:color w:val="auto"/>
                <w:lang w:bidi="ar"/>
              </w:rPr>
              <w:t>6</w:t>
            </w:r>
            <w:r>
              <w:rPr>
                <w:rFonts w:hint="eastAsia" w:hAnsi="宋体" w:cs="宋体"/>
                <w:color w:val="auto"/>
                <w:kern w:val="0"/>
                <w:sz w:val="20"/>
                <w:szCs w:val="20"/>
                <w:lang w:bidi="ar"/>
              </w:rPr>
              <w:t>、电源：</w:t>
            </w:r>
            <w:r>
              <w:rPr>
                <w:rStyle w:val="17"/>
                <w:color w:val="auto"/>
                <w:lang w:bidi="ar"/>
              </w:rPr>
              <w:t>1300W</w:t>
            </w:r>
            <w:r>
              <w:rPr>
                <w:rFonts w:hint="eastAsia" w:hAnsi="宋体" w:cs="宋体"/>
                <w:color w:val="auto"/>
                <w:kern w:val="0"/>
                <w:sz w:val="20"/>
                <w:szCs w:val="20"/>
                <w:lang w:bidi="ar"/>
              </w:rPr>
              <w:t>铂金交流电电源</w:t>
            </w:r>
            <w:r>
              <w:rPr>
                <w:rStyle w:val="17"/>
                <w:color w:val="auto"/>
                <w:lang w:bidi="ar"/>
              </w:rPr>
              <w:t>*2</w:t>
            </w:r>
            <w:r>
              <w:rPr>
                <w:rStyle w:val="17"/>
                <w:rFonts w:hint="eastAsia"/>
                <w:color w:val="auto"/>
                <w:lang w:bidi="ar"/>
              </w:rPr>
              <w:t>，</w:t>
            </w:r>
            <w:r>
              <w:rPr>
                <w:rFonts w:hint="eastAsia" w:hAnsi="宋体" w:cs="宋体"/>
                <w:color w:val="auto"/>
                <w:kern w:val="0"/>
                <w:sz w:val="20"/>
                <w:szCs w:val="20"/>
                <w:lang w:bidi="ar"/>
              </w:rPr>
              <w:t>支持</w:t>
            </w:r>
            <w:r>
              <w:rPr>
                <w:rStyle w:val="17"/>
                <w:color w:val="auto"/>
                <w:lang w:bidi="ar"/>
              </w:rPr>
              <w:t>1+1</w:t>
            </w:r>
            <w:r>
              <w:rPr>
                <w:rFonts w:hint="eastAsia" w:hAnsi="宋体" w:cs="宋体"/>
                <w:color w:val="auto"/>
                <w:kern w:val="0"/>
                <w:sz w:val="20"/>
                <w:szCs w:val="20"/>
                <w:lang w:bidi="ar"/>
              </w:rPr>
              <w:t>冗余</w:t>
            </w:r>
            <w:r>
              <w:rPr>
                <w:rFonts w:hint="eastAsia" w:hAnsi="宋体" w:cs="宋体"/>
                <w:color w:val="auto"/>
                <w:kern w:val="0"/>
                <w:sz w:val="20"/>
                <w:szCs w:val="20"/>
                <w:lang w:bidi="ar"/>
              </w:rPr>
              <w:br w:type="textWrapping"/>
            </w:r>
            <w:r>
              <w:rPr>
                <w:rStyle w:val="17"/>
                <w:color w:val="auto"/>
                <w:lang w:bidi="ar"/>
              </w:rPr>
              <w:t>7</w:t>
            </w:r>
            <w:r>
              <w:rPr>
                <w:rFonts w:hint="eastAsia" w:hAnsi="宋体" w:cs="宋体"/>
                <w:color w:val="auto"/>
                <w:kern w:val="0"/>
                <w:sz w:val="20"/>
                <w:szCs w:val="20"/>
                <w:lang w:bidi="ar"/>
              </w:rPr>
              <w:t>、其他：带导轨，</w:t>
            </w:r>
            <w:r>
              <w:rPr>
                <w:rStyle w:val="17"/>
                <w:color w:val="auto"/>
                <w:lang w:bidi="ar"/>
              </w:rPr>
              <w:t>3</w:t>
            </w:r>
            <w:r>
              <w:rPr>
                <w:rFonts w:hint="eastAsia" w:hAnsi="宋体" w:cs="宋体"/>
                <w:color w:val="auto"/>
                <w:kern w:val="0"/>
                <w:sz w:val="20"/>
                <w:szCs w:val="20"/>
                <w:lang w:bidi="ar"/>
              </w:rPr>
              <w:t>年</w:t>
            </w:r>
            <w:r>
              <w:rPr>
                <w:rStyle w:val="17"/>
                <w:color w:val="auto"/>
                <w:lang w:bidi="ar"/>
              </w:rPr>
              <w:t>7*24*4</w:t>
            </w:r>
            <w:r>
              <w:rPr>
                <w:rFonts w:hint="eastAsia" w:hAnsi="宋体" w:cs="宋体"/>
                <w:color w:val="auto"/>
                <w:kern w:val="0"/>
                <w:sz w:val="20"/>
                <w:szCs w:val="20"/>
                <w:lang w:bidi="ar"/>
              </w:rPr>
              <w:t>原厂硬件服务</w:t>
            </w:r>
            <w:r>
              <w:rPr>
                <w:rFonts w:hint="eastAsia" w:hAnsi="宋体" w:cs="宋体"/>
                <w:color w:val="auto"/>
                <w:kern w:val="0"/>
                <w:sz w:val="20"/>
                <w:szCs w:val="20"/>
                <w:lang w:bidi="ar"/>
              </w:rPr>
              <w:br w:type="textWrapping"/>
            </w:r>
            <w:r>
              <w:rPr>
                <w:rStyle w:val="17"/>
                <w:color w:val="auto"/>
                <w:lang w:bidi="ar"/>
              </w:rPr>
              <w:t>8</w:t>
            </w:r>
            <w:r>
              <w:rPr>
                <w:rFonts w:hint="eastAsia" w:hAnsi="宋体" w:cs="宋体"/>
                <w:color w:val="auto"/>
                <w:kern w:val="0"/>
                <w:sz w:val="20"/>
                <w:szCs w:val="20"/>
                <w:lang w:bidi="ar"/>
              </w:rPr>
              <w:t>、服务</w:t>
            </w:r>
            <w:r>
              <w:rPr>
                <w:rFonts w:hint="eastAsia" w:hAnsi="宋体" w:cs="宋体"/>
                <w:color w:val="auto"/>
                <w:kern w:val="0"/>
                <w:sz w:val="20"/>
                <w:szCs w:val="20"/>
                <w:lang w:bidi="ar"/>
              </w:rPr>
              <w:br w:type="textWrapping"/>
            </w:r>
            <w:r>
              <w:rPr>
                <w:rStyle w:val="17"/>
                <w:color w:val="auto"/>
                <w:lang w:bidi="ar"/>
              </w:rPr>
              <w:t>(1</w:t>
            </w:r>
            <w:r>
              <w:rPr>
                <w:rStyle w:val="17"/>
                <w:rFonts w:hint="eastAsia"/>
                <w:color w:val="auto"/>
                <w:lang w:bidi="ar"/>
              </w:rPr>
              <w:t>）</w:t>
            </w:r>
            <w:r>
              <w:rPr>
                <w:rFonts w:hint="eastAsia" w:hAnsi="宋体" w:cs="宋体"/>
                <w:color w:val="auto"/>
                <w:kern w:val="0"/>
                <w:sz w:val="20"/>
                <w:szCs w:val="20"/>
                <w:lang w:bidi="ar"/>
              </w:rPr>
              <w:t>服务器上架部署、接线服务；</w:t>
            </w:r>
            <w:r>
              <w:rPr>
                <w:rFonts w:hint="eastAsia" w:hAnsi="宋体" w:cs="宋体"/>
                <w:color w:val="auto"/>
                <w:kern w:val="0"/>
                <w:sz w:val="20"/>
                <w:szCs w:val="20"/>
                <w:lang w:bidi="ar"/>
              </w:rPr>
              <w:br w:type="textWrapping"/>
            </w:r>
            <w:r>
              <w:rPr>
                <w:rStyle w:val="17"/>
                <w:color w:val="auto"/>
                <w:lang w:bidi="ar"/>
              </w:rPr>
              <w:t>(2</w:t>
            </w:r>
            <w:r>
              <w:rPr>
                <w:rStyle w:val="17"/>
                <w:rFonts w:hint="eastAsia"/>
                <w:color w:val="auto"/>
                <w:lang w:bidi="ar"/>
              </w:rPr>
              <w:t>）</w:t>
            </w:r>
            <w:r>
              <w:rPr>
                <w:rFonts w:hint="eastAsia" w:hAnsi="宋体" w:cs="宋体"/>
                <w:color w:val="auto"/>
                <w:kern w:val="0"/>
                <w:sz w:val="20"/>
                <w:szCs w:val="20"/>
                <w:lang w:bidi="ar"/>
              </w:rPr>
              <w:t>服务器上操作系统的安装和部署服务；</w:t>
            </w:r>
            <w:r>
              <w:rPr>
                <w:rFonts w:hint="eastAsia" w:hAnsi="宋体" w:cs="宋体"/>
                <w:color w:val="auto"/>
                <w:kern w:val="0"/>
                <w:sz w:val="20"/>
                <w:szCs w:val="20"/>
                <w:lang w:bidi="ar"/>
              </w:rPr>
              <w:br w:type="textWrapping"/>
            </w:r>
            <w:r>
              <w:rPr>
                <w:rStyle w:val="17"/>
                <w:color w:val="auto"/>
                <w:lang w:bidi="ar"/>
              </w:rPr>
              <w:t>(3</w:t>
            </w:r>
            <w:r>
              <w:rPr>
                <w:rStyle w:val="17"/>
                <w:rFonts w:hint="eastAsia"/>
                <w:color w:val="auto"/>
                <w:lang w:bidi="ar"/>
              </w:rPr>
              <w:t>）</w:t>
            </w:r>
            <w:r>
              <w:rPr>
                <w:rFonts w:hint="eastAsia" w:hAnsi="宋体" w:cs="宋体"/>
                <w:color w:val="auto"/>
                <w:kern w:val="0"/>
                <w:sz w:val="20"/>
                <w:szCs w:val="20"/>
                <w:lang w:bidi="ar"/>
              </w:rPr>
              <w:t>配合系统的备份服务；</w:t>
            </w:r>
            <w:r>
              <w:rPr>
                <w:rFonts w:hint="eastAsia" w:hAnsi="宋体" w:cs="宋体"/>
                <w:color w:val="auto"/>
                <w:kern w:val="0"/>
                <w:sz w:val="20"/>
                <w:szCs w:val="20"/>
                <w:lang w:bidi="ar"/>
              </w:rPr>
              <w:br w:type="textWrapping"/>
            </w:r>
            <w:r>
              <w:rPr>
                <w:rStyle w:val="17"/>
                <w:color w:val="auto"/>
                <w:lang w:bidi="ar"/>
              </w:rPr>
              <w:t>(4</w:t>
            </w:r>
            <w:r>
              <w:rPr>
                <w:rStyle w:val="17"/>
                <w:rFonts w:hint="eastAsia"/>
                <w:color w:val="auto"/>
                <w:lang w:bidi="ar"/>
              </w:rPr>
              <w:t>）</w:t>
            </w:r>
            <w:r>
              <w:rPr>
                <w:rFonts w:hint="eastAsia" w:hAnsi="宋体" w:cs="宋体"/>
                <w:color w:val="auto"/>
                <w:kern w:val="0"/>
                <w:sz w:val="20"/>
                <w:szCs w:val="20"/>
                <w:lang w:bidi="ar"/>
              </w:rPr>
              <w:t>提交实施服务文档、维护文档；</w:t>
            </w:r>
            <w:r>
              <w:rPr>
                <w:rFonts w:hint="eastAsia" w:hAnsi="宋体" w:cs="宋体"/>
                <w:color w:val="auto"/>
                <w:kern w:val="0"/>
                <w:sz w:val="20"/>
                <w:szCs w:val="20"/>
                <w:lang w:bidi="ar"/>
              </w:rPr>
              <w:br w:type="textWrapping"/>
            </w:r>
            <w:r>
              <w:rPr>
                <w:rStyle w:val="17"/>
                <w:color w:val="auto"/>
                <w:lang w:bidi="ar"/>
              </w:rPr>
              <w:t>(5</w:t>
            </w:r>
            <w:r>
              <w:rPr>
                <w:rStyle w:val="17"/>
                <w:rFonts w:hint="eastAsia"/>
                <w:color w:val="auto"/>
                <w:lang w:bidi="ar"/>
              </w:rPr>
              <w:t>）</w:t>
            </w:r>
            <w:r>
              <w:rPr>
                <w:rFonts w:hint="eastAsia" w:hAnsi="宋体" w:cs="宋体"/>
                <w:color w:val="auto"/>
                <w:kern w:val="0"/>
                <w:sz w:val="20"/>
                <w:szCs w:val="20"/>
                <w:lang w:bidi="ar"/>
              </w:rPr>
              <w:t>三年内不限次数的现场技术支持服务；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7AC7">
            <w:pPr>
              <w:widowControl/>
              <w:jc w:val="center"/>
              <w:textAlignment w:val="center"/>
              <w:rPr>
                <w:rFonts w:ascii="Arial" w:hAnsi="Arial" w:cs="Arial"/>
                <w:color w:val="auto"/>
                <w:sz w:val="20"/>
                <w:szCs w:val="20"/>
              </w:rPr>
            </w:pPr>
            <w:r>
              <w:rPr>
                <w:rFonts w:ascii="Arial" w:hAnsi="Arial" w:cs="Arial"/>
                <w:color w:val="auto"/>
                <w:kern w:val="0"/>
                <w:sz w:val="20"/>
                <w:szCs w:val="20"/>
                <w:lang w:bidi="ar"/>
              </w:rPr>
              <w:t>6</w:t>
            </w:r>
          </w:p>
        </w:tc>
      </w:tr>
      <w:tr w14:paraId="55DF5E77">
        <w:tblPrEx>
          <w:tblCellMar>
            <w:top w:w="0" w:type="dxa"/>
            <w:left w:w="108" w:type="dxa"/>
            <w:bottom w:w="0" w:type="dxa"/>
            <w:right w:w="108" w:type="dxa"/>
          </w:tblCellMar>
        </w:tblPrEx>
        <w:trPr>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5EB1">
            <w:pPr>
              <w:widowControl/>
              <w:jc w:val="center"/>
              <w:textAlignment w:val="center"/>
              <w:rPr>
                <w:rFonts w:ascii="Arial" w:hAnsi="Arial" w:cs="Arial"/>
                <w:color w:val="auto"/>
                <w:sz w:val="22"/>
              </w:rPr>
            </w:pPr>
            <w:r>
              <w:rPr>
                <w:rFonts w:ascii="Arial" w:hAnsi="Arial" w:cs="Arial"/>
                <w:color w:val="auto"/>
                <w:kern w:val="0"/>
                <w:sz w:val="22"/>
                <w:lang w:bidi="ar"/>
              </w:rPr>
              <w:t>5</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9CEB">
            <w:pPr>
              <w:widowControl/>
              <w:jc w:val="center"/>
              <w:textAlignment w:val="center"/>
              <w:rPr>
                <w:rFonts w:hAnsi="宋体" w:cs="宋体"/>
                <w:color w:val="auto"/>
                <w:sz w:val="22"/>
              </w:rPr>
            </w:pPr>
            <w:r>
              <w:rPr>
                <w:rFonts w:hint="eastAsia" w:hAnsi="宋体" w:cs="宋体"/>
                <w:color w:val="auto"/>
                <w:kern w:val="0"/>
                <w:sz w:val="22"/>
                <w:lang w:bidi="ar"/>
              </w:rPr>
              <w:t>超融合服务器（含超融合软件）</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BD82">
            <w:pPr>
              <w:widowControl/>
              <w:jc w:val="left"/>
              <w:textAlignment w:val="center"/>
              <w:rPr>
                <w:rFonts w:ascii="Arial" w:hAnsi="Arial" w:cs="Arial"/>
                <w:color w:val="auto"/>
                <w:sz w:val="20"/>
                <w:szCs w:val="20"/>
              </w:rPr>
            </w:pPr>
            <w:r>
              <w:rPr>
                <w:rFonts w:hint="eastAsia" w:hAnsi="宋体" w:cs="宋体"/>
                <w:color w:val="auto"/>
                <w:kern w:val="0"/>
                <w:sz w:val="20"/>
                <w:szCs w:val="20"/>
                <w:lang w:bidi="ar"/>
              </w:rPr>
              <w:t>浪潮</w:t>
            </w:r>
            <w:r>
              <w:rPr>
                <w:rStyle w:val="17"/>
                <w:color w:val="auto"/>
                <w:lang w:bidi="ar"/>
              </w:rPr>
              <w:t>IR5280H2</w:t>
            </w:r>
            <w:r>
              <w:rPr>
                <w:rFonts w:hint="eastAsia" w:hAnsi="宋体" w:cs="宋体"/>
                <w:color w:val="auto"/>
                <w:kern w:val="0"/>
                <w:sz w:val="20"/>
                <w:szCs w:val="20"/>
                <w:lang w:bidi="ar"/>
              </w:rPr>
              <w:t>、</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联想</w:t>
            </w:r>
            <w:r>
              <w:rPr>
                <w:rStyle w:val="17"/>
                <w:color w:val="auto"/>
                <w:lang w:bidi="ar"/>
              </w:rPr>
              <w:t>SR658H2</w:t>
            </w:r>
            <w:r>
              <w:rPr>
                <w:rFonts w:hint="eastAsia" w:hAnsi="宋体" w:cs="宋体"/>
                <w:color w:val="auto"/>
                <w:kern w:val="0"/>
                <w:sz w:val="20"/>
                <w:szCs w:val="20"/>
                <w:lang w:bidi="ar"/>
              </w:rPr>
              <w:t>、</w:t>
            </w:r>
            <w:r>
              <w:rPr>
                <w:rFonts w:hint="eastAsia" w:hAnsi="宋体" w:cs="宋体"/>
                <w:color w:val="auto"/>
                <w:kern w:val="0"/>
                <w:sz w:val="20"/>
                <w:szCs w:val="20"/>
                <w:lang w:bidi="ar"/>
              </w:rPr>
              <w:br w:type="textWrapping"/>
            </w:r>
            <w:r>
              <w:rPr>
                <w:rFonts w:hint="eastAsia" w:hAnsi="宋体" w:cs="宋体"/>
                <w:color w:val="auto"/>
                <w:kern w:val="0"/>
                <w:sz w:val="20"/>
                <w:szCs w:val="20"/>
                <w:lang w:bidi="ar"/>
              </w:rPr>
              <w:t>华三</w:t>
            </w:r>
            <w:r>
              <w:rPr>
                <w:rStyle w:val="17"/>
                <w:color w:val="auto"/>
                <w:lang w:bidi="ar"/>
              </w:rPr>
              <w:t>R4930G3</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11C5">
            <w:pPr>
              <w:widowControl/>
              <w:jc w:val="left"/>
              <w:textAlignment w:val="center"/>
              <w:rPr>
                <w:rFonts w:ascii="Arial" w:hAnsi="Arial" w:cs="Arial"/>
                <w:color w:val="auto"/>
                <w:sz w:val="20"/>
                <w:szCs w:val="20"/>
              </w:rPr>
            </w:pPr>
            <w:r>
              <w:rPr>
                <w:rStyle w:val="17"/>
                <w:color w:val="auto"/>
                <w:lang w:bidi="ar"/>
              </w:rPr>
              <w:t>1</w:t>
            </w:r>
            <w:r>
              <w:rPr>
                <w:rFonts w:hint="eastAsia" w:hAnsi="宋体" w:cs="宋体"/>
                <w:color w:val="auto"/>
                <w:kern w:val="0"/>
                <w:sz w:val="20"/>
                <w:szCs w:val="20"/>
                <w:lang w:bidi="ar"/>
              </w:rPr>
              <w:t>、</w:t>
            </w:r>
            <w:r>
              <w:rPr>
                <w:rStyle w:val="17"/>
                <w:color w:val="auto"/>
                <w:lang w:bidi="ar"/>
              </w:rPr>
              <w:t>CPU</w:t>
            </w:r>
            <w:r>
              <w:rPr>
                <w:rFonts w:hint="eastAsia" w:hAnsi="宋体" w:cs="宋体"/>
                <w:color w:val="auto"/>
                <w:kern w:val="0"/>
                <w:sz w:val="20"/>
                <w:szCs w:val="20"/>
                <w:lang w:bidi="ar"/>
              </w:rPr>
              <w:t>：</w:t>
            </w:r>
            <w:r>
              <w:rPr>
                <w:rStyle w:val="17"/>
                <w:color w:val="auto"/>
                <w:lang w:bidi="ar"/>
              </w:rPr>
              <w:t>2*HYGON 7380(32C,2.2GHz)</w:t>
            </w:r>
            <w:r>
              <w:rPr>
                <w:rStyle w:val="17"/>
                <w:color w:val="auto"/>
                <w:lang w:bidi="ar"/>
              </w:rPr>
              <w:br w:type="textWrapping"/>
            </w:r>
            <w:r>
              <w:rPr>
                <w:rStyle w:val="17"/>
                <w:color w:val="auto"/>
                <w:lang w:bidi="ar"/>
              </w:rPr>
              <w:t>2</w:t>
            </w:r>
            <w:r>
              <w:rPr>
                <w:rFonts w:hint="eastAsia" w:hAnsi="宋体" w:cs="宋体"/>
                <w:color w:val="auto"/>
                <w:kern w:val="0"/>
                <w:sz w:val="20"/>
                <w:szCs w:val="20"/>
                <w:lang w:bidi="ar"/>
              </w:rPr>
              <w:t>、内存：</w:t>
            </w:r>
            <w:r>
              <w:rPr>
                <w:rStyle w:val="17"/>
                <w:color w:val="auto"/>
                <w:lang w:bidi="ar"/>
              </w:rPr>
              <w:t>16*64GB ECC DDR4</w:t>
            </w:r>
            <w:r>
              <w:rPr>
                <w:rStyle w:val="17"/>
                <w:color w:val="auto"/>
                <w:lang w:bidi="ar"/>
              </w:rPr>
              <w:br w:type="textWrapping"/>
            </w:r>
            <w:r>
              <w:rPr>
                <w:rStyle w:val="17"/>
                <w:color w:val="auto"/>
                <w:lang w:bidi="ar"/>
              </w:rPr>
              <w:t>3</w:t>
            </w:r>
            <w:r>
              <w:rPr>
                <w:rFonts w:hint="eastAsia" w:hAnsi="宋体" w:cs="宋体"/>
                <w:color w:val="auto"/>
                <w:kern w:val="0"/>
                <w:sz w:val="20"/>
                <w:szCs w:val="20"/>
                <w:lang w:bidi="ar"/>
              </w:rPr>
              <w:t>、</w:t>
            </w:r>
            <w:r>
              <w:rPr>
                <w:rStyle w:val="17"/>
                <w:color w:val="auto"/>
                <w:lang w:bidi="ar"/>
              </w:rPr>
              <w:t>RAID</w:t>
            </w:r>
            <w:r>
              <w:rPr>
                <w:rFonts w:hint="eastAsia" w:hAnsi="宋体" w:cs="宋体"/>
                <w:color w:val="auto"/>
                <w:kern w:val="0"/>
                <w:sz w:val="20"/>
                <w:szCs w:val="20"/>
                <w:lang w:bidi="ar"/>
              </w:rPr>
              <w:t>：配置直通</w:t>
            </w:r>
            <w:r>
              <w:rPr>
                <w:rStyle w:val="17"/>
                <w:color w:val="auto"/>
                <w:lang w:bidi="ar"/>
              </w:rPr>
              <w:t>raid</w:t>
            </w:r>
            <w:r>
              <w:rPr>
                <w:rFonts w:hint="eastAsia" w:hAnsi="宋体" w:cs="宋体"/>
                <w:color w:val="auto"/>
                <w:kern w:val="0"/>
                <w:sz w:val="20"/>
                <w:szCs w:val="20"/>
                <w:lang w:bidi="ar"/>
              </w:rPr>
              <w:t>卡</w:t>
            </w:r>
            <w:r>
              <w:rPr>
                <w:rFonts w:hint="eastAsia" w:hAnsi="宋体" w:cs="宋体"/>
                <w:color w:val="auto"/>
                <w:kern w:val="0"/>
                <w:sz w:val="20"/>
                <w:szCs w:val="20"/>
                <w:lang w:bidi="ar"/>
              </w:rPr>
              <w:br w:type="textWrapping"/>
            </w:r>
            <w:r>
              <w:rPr>
                <w:rStyle w:val="17"/>
                <w:color w:val="auto"/>
                <w:lang w:bidi="ar"/>
              </w:rPr>
              <w:t>4</w:t>
            </w:r>
            <w:r>
              <w:rPr>
                <w:rFonts w:hint="eastAsia" w:hAnsi="宋体" w:cs="宋体"/>
                <w:color w:val="auto"/>
                <w:kern w:val="0"/>
                <w:sz w:val="20"/>
                <w:szCs w:val="20"/>
                <w:lang w:bidi="ar"/>
              </w:rPr>
              <w:t>、网卡：</w:t>
            </w:r>
            <w:r>
              <w:rPr>
                <w:rStyle w:val="17"/>
                <w:color w:val="auto"/>
                <w:lang w:bidi="ar"/>
              </w:rPr>
              <w:t>6*1GE</w:t>
            </w:r>
            <w:r>
              <w:rPr>
                <w:rFonts w:hint="eastAsia" w:hAnsi="宋体" w:cs="宋体"/>
                <w:color w:val="auto"/>
                <w:kern w:val="0"/>
                <w:sz w:val="20"/>
                <w:szCs w:val="20"/>
                <w:lang w:bidi="ar"/>
              </w:rPr>
              <w:t>，</w:t>
            </w:r>
            <w:r>
              <w:rPr>
                <w:rStyle w:val="17"/>
                <w:color w:val="auto"/>
                <w:lang w:bidi="ar"/>
              </w:rPr>
              <w:t>6*25GE</w:t>
            </w:r>
            <w:r>
              <w:rPr>
                <w:rStyle w:val="17"/>
                <w:color w:val="auto"/>
                <w:lang w:bidi="ar"/>
              </w:rPr>
              <w:br w:type="textWrapping"/>
            </w:r>
            <w:r>
              <w:rPr>
                <w:rStyle w:val="17"/>
                <w:color w:val="auto"/>
                <w:lang w:bidi="ar"/>
              </w:rPr>
              <w:t>5</w:t>
            </w:r>
            <w:r>
              <w:rPr>
                <w:rFonts w:hint="eastAsia" w:hAnsi="宋体" w:cs="宋体"/>
                <w:color w:val="auto"/>
                <w:kern w:val="0"/>
                <w:sz w:val="20"/>
                <w:szCs w:val="20"/>
                <w:lang w:bidi="ar"/>
              </w:rPr>
              <w:t>、硬盘：</w:t>
            </w:r>
            <w:r>
              <w:rPr>
                <w:rStyle w:val="17"/>
                <w:color w:val="auto"/>
                <w:lang w:bidi="ar"/>
              </w:rPr>
              <w:t>2*480G SATA SSD</w:t>
            </w:r>
            <w:r>
              <w:rPr>
                <w:rFonts w:hint="eastAsia" w:hAnsi="宋体" w:cs="宋体"/>
                <w:color w:val="auto"/>
                <w:kern w:val="0"/>
                <w:sz w:val="20"/>
                <w:szCs w:val="20"/>
                <w:lang w:bidi="ar"/>
              </w:rPr>
              <w:t>，</w:t>
            </w:r>
            <w:r>
              <w:rPr>
                <w:rStyle w:val="17"/>
                <w:color w:val="auto"/>
                <w:lang w:bidi="ar"/>
              </w:rPr>
              <w:t>6*7.68TB NVME SSD</w:t>
            </w:r>
            <w:r>
              <w:rPr>
                <w:rStyle w:val="17"/>
                <w:color w:val="auto"/>
                <w:lang w:bidi="ar"/>
              </w:rPr>
              <w:br w:type="textWrapping"/>
            </w:r>
            <w:r>
              <w:rPr>
                <w:rStyle w:val="17"/>
                <w:color w:val="auto"/>
                <w:lang w:bidi="ar"/>
              </w:rPr>
              <w:t>6</w:t>
            </w:r>
            <w:r>
              <w:rPr>
                <w:rFonts w:hint="eastAsia" w:hAnsi="宋体" w:cs="宋体"/>
                <w:color w:val="auto"/>
                <w:kern w:val="0"/>
                <w:sz w:val="20"/>
                <w:szCs w:val="20"/>
                <w:lang w:bidi="ar"/>
              </w:rPr>
              <w:t>、电源：</w:t>
            </w:r>
            <w:r>
              <w:rPr>
                <w:rStyle w:val="17"/>
                <w:color w:val="auto"/>
                <w:lang w:bidi="ar"/>
              </w:rPr>
              <w:t>1300W</w:t>
            </w:r>
            <w:r>
              <w:rPr>
                <w:rFonts w:hint="eastAsia" w:hAnsi="宋体" w:cs="宋体"/>
                <w:color w:val="auto"/>
                <w:kern w:val="0"/>
                <w:sz w:val="20"/>
                <w:szCs w:val="20"/>
                <w:lang w:bidi="ar"/>
              </w:rPr>
              <w:t>铂金交流电电源</w:t>
            </w:r>
            <w:r>
              <w:rPr>
                <w:rStyle w:val="17"/>
                <w:color w:val="auto"/>
                <w:lang w:bidi="ar"/>
              </w:rPr>
              <w:t>*2</w:t>
            </w:r>
            <w:r>
              <w:rPr>
                <w:rStyle w:val="17"/>
                <w:rFonts w:hint="eastAsia"/>
                <w:color w:val="auto"/>
                <w:lang w:bidi="ar"/>
              </w:rPr>
              <w:t>，</w:t>
            </w:r>
            <w:r>
              <w:rPr>
                <w:rFonts w:hint="eastAsia" w:hAnsi="宋体" w:cs="宋体"/>
                <w:color w:val="auto"/>
                <w:kern w:val="0"/>
                <w:sz w:val="20"/>
                <w:szCs w:val="20"/>
                <w:lang w:bidi="ar"/>
              </w:rPr>
              <w:t>支持</w:t>
            </w:r>
            <w:r>
              <w:rPr>
                <w:rStyle w:val="17"/>
                <w:color w:val="auto"/>
                <w:lang w:bidi="ar"/>
              </w:rPr>
              <w:t>1+1</w:t>
            </w:r>
            <w:r>
              <w:rPr>
                <w:rFonts w:hint="eastAsia" w:hAnsi="宋体" w:cs="宋体"/>
                <w:color w:val="auto"/>
                <w:kern w:val="0"/>
                <w:sz w:val="20"/>
                <w:szCs w:val="20"/>
                <w:lang w:bidi="ar"/>
              </w:rPr>
              <w:t>冗余</w:t>
            </w:r>
            <w:r>
              <w:rPr>
                <w:rFonts w:hint="eastAsia" w:hAnsi="宋体" w:cs="宋体"/>
                <w:color w:val="auto"/>
                <w:kern w:val="0"/>
                <w:sz w:val="20"/>
                <w:szCs w:val="20"/>
                <w:lang w:bidi="ar"/>
              </w:rPr>
              <w:br w:type="textWrapping"/>
            </w:r>
            <w:r>
              <w:rPr>
                <w:rStyle w:val="17"/>
                <w:color w:val="auto"/>
                <w:lang w:bidi="ar"/>
              </w:rPr>
              <w:t>7</w:t>
            </w:r>
            <w:r>
              <w:rPr>
                <w:rFonts w:hint="eastAsia" w:hAnsi="宋体" w:cs="宋体"/>
                <w:color w:val="auto"/>
                <w:kern w:val="0"/>
                <w:sz w:val="20"/>
                <w:szCs w:val="20"/>
                <w:lang w:bidi="ar"/>
              </w:rPr>
              <w:t>、其他：带导轨，</w:t>
            </w:r>
            <w:r>
              <w:rPr>
                <w:rStyle w:val="17"/>
                <w:color w:val="auto"/>
                <w:lang w:bidi="ar"/>
              </w:rPr>
              <w:t>3</w:t>
            </w:r>
            <w:r>
              <w:rPr>
                <w:rFonts w:hint="eastAsia" w:hAnsi="宋体" w:cs="宋体"/>
                <w:color w:val="auto"/>
                <w:kern w:val="0"/>
                <w:sz w:val="20"/>
                <w:szCs w:val="20"/>
                <w:lang w:bidi="ar"/>
              </w:rPr>
              <w:t>年</w:t>
            </w:r>
            <w:r>
              <w:rPr>
                <w:rStyle w:val="17"/>
                <w:color w:val="auto"/>
                <w:lang w:bidi="ar"/>
              </w:rPr>
              <w:t>7*24*4</w:t>
            </w:r>
            <w:r>
              <w:rPr>
                <w:rFonts w:hint="eastAsia" w:hAnsi="宋体" w:cs="宋体"/>
                <w:color w:val="auto"/>
                <w:kern w:val="0"/>
                <w:sz w:val="20"/>
                <w:szCs w:val="20"/>
                <w:lang w:bidi="ar"/>
              </w:rPr>
              <w:t>原厂硬件服务</w:t>
            </w:r>
            <w:r>
              <w:rPr>
                <w:rFonts w:hint="eastAsia" w:hAnsi="宋体" w:cs="宋体"/>
                <w:color w:val="auto"/>
                <w:kern w:val="0"/>
                <w:sz w:val="20"/>
                <w:szCs w:val="20"/>
                <w:lang w:bidi="ar"/>
              </w:rPr>
              <w:br w:type="textWrapping"/>
            </w:r>
            <w:r>
              <w:rPr>
                <w:rStyle w:val="17"/>
                <w:color w:val="auto"/>
                <w:lang w:bidi="ar"/>
              </w:rPr>
              <w:t>8</w:t>
            </w:r>
            <w:r>
              <w:rPr>
                <w:rFonts w:hint="eastAsia" w:hAnsi="宋体" w:cs="宋体"/>
                <w:color w:val="auto"/>
                <w:kern w:val="0"/>
                <w:sz w:val="20"/>
                <w:szCs w:val="20"/>
                <w:lang w:bidi="ar"/>
              </w:rPr>
              <w:t>、软件：提供服务器虚拟化许可、提供存储虚拟化许可</w:t>
            </w:r>
            <w:r>
              <w:rPr>
                <w:rFonts w:hint="eastAsia" w:hAnsi="宋体" w:cs="宋体"/>
                <w:color w:val="auto"/>
                <w:kern w:val="0"/>
                <w:sz w:val="20"/>
                <w:szCs w:val="20"/>
                <w:lang w:bidi="ar"/>
              </w:rPr>
              <w:br w:type="textWrapping"/>
            </w:r>
            <w:r>
              <w:rPr>
                <w:rStyle w:val="17"/>
                <w:color w:val="auto"/>
                <w:lang w:bidi="ar"/>
              </w:rPr>
              <w:t>9</w:t>
            </w:r>
            <w:r>
              <w:rPr>
                <w:rFonts w:hint="eastAsia" w:hAnsi="宋体" w:cs="宋体"/>
                <w:color w:val="auto"/>
                <w:kern w:val="0"/>
                <w:sz w:val="20"/>
                <w:szCs w:val="20"/>
                <w:lang w:bidi="ar"/>
              </w:rPr>
              <w:t>、服务</w:t>
            </w:r>
            <w:r>
              <w:rPr>
                <w:rFonts w:hint="eastAsia" w:hAnsi="宋体" w:cs="宋体"/>
                <w:color w:val="auto"/>
                <w:kern w:val="0"/>
                <w:sz w:val="20"/>
                <w:szCs w:val="20"/>
                <w:lang w:bidi="ar"/>
              </w:rPr>
              <w:br w:type="textWrapping"/>
            </w:r>
            <w:r>
              <w:rPr>
                <w:rStyle w:val="17"/>
                <w:color w:val="auto"/>
                <w:lang w:bidi="ar"/>
              </w:rPr>
              <w:t>(1</w:t>
            </w:r>
            <w:r>
              <w:rPr>
                <w:rStyle w:val="17"/>
                <w:rFonts w:hint="eastAsia"/>
                <w:color w:val="auto"/>
                <w:lang w:bidi="ar"/>
              </w:rPr>
              <w:t>）</w:t>
            </w:r>
            <w:r>
              <w:rPr>
                <w:rFonts w:hint="eastAsia" w:hAnsi="宋体" w:cs="宋体"/>
                <w:color w:val="auto"/>
                <w:kern w:val="0"/>
                <w:sz w:val="20"/>
                <w:szCs w:val="20"/>
                <w:lang w:bidi="ar"/>
              </w:rPr>
              <w:t>服务器上架部署、接线服务；</w:t>
            </w:r>
            <w:r>
              <w:rPr>
                <w:rFonts w:hint="eastAsia" w:hAnsi="宋体" w:cs="宋体"/>
                <w:color w:val="auto"/>
                <w:kern w:val="0"/>
                <w:sz w:val="20"/>
                <w:szCs w:val="20"/>
                <w:lang w:bidi="ar"/>
              </w:rPr>
              <w:br w:type="textWrapping"/>
            </w:r>
            <w:r>
              <w:rPr>
                <w:rStyle w:val="17"/>
                <w:color w:val="auto"/>
                <w:lang w:bidi="ar"/>
              </w:rPr>
              <w:t>(2</w:t>
            </w:r>
            <w:r>
              <w:rPr>
                <w:rStyle w:val="17"/>
                <w:rFonts w:hint="eastAsia"/>
                <w:color w:val="auto"/>
                <w:lang w:bidi="ar"/>
              </w:rPr>
              <w:t>）</w:t>
            </w:r>
            <w:r>
              <w:rPr>
                <w:rFonts w:hint="eastAsia" w:hAnsi="宋体" w:cs="宋体"/>
                <w:color w:val="auto"/>
                <w:kern w:val="0"/>
                <w:sz w:val="20"/>
                <w:szCs w:val="20"/>
                <w:lang w:bidi="ar"/>
              </w:rPr>
              <w:t>服务器上操作系统的安装和部署服务；</w:t>
            </w:r>
            <w:r>
              <w:rPr>
                <w:rFonts w:hint="eastAsia" w:hAnsi="宋体" w:cs="宋体"/>
                <w:color w:val="auto"/>
                <w:kern w:val="0"/>
                <w:sz w:val="20"/>
                <w:szCs w:val="20"/>
                <w:lang w:bidi="ar"/>
              </w:rPr>
              <w:br w:type="textWrapping"/>
            </w:r>
            <w:r>
              <w:rPr>
                <w:rStyle w:val="17"/>
                <w:color w:val="auto"/>
                <w:lang w:bidi="ar"/>
              </w:rPr>
              <w:t>(3</w:t>
            </w:r>
            <w:r>
              <w:rPr>
                <w:rStyle w:val="17"/>
                <w:rFonts w:hint="eastAsia"/>
                <w:color w:val="auto"/>
                <w:lang w:bidi="ar"/>
              </w:rPr>
              <w:t>）</w:t>
            </w:r>
            <w:r>
              <w:rPr>
                <w:rFonts w:hint="eastAsia" w:hAnsi="宋体" w:cs="宋体"/>
                <w:color w:val="auto"/>
                <w:kern w:val="0"/>
                <w:sz w:val="20"/>
                <w:szCs w:val="20"/>
                <w:lang w:bidi="ar"/>
              </w:rPr>
              <w:t>虚拟化平台安装部署服务；</w:t>
            </w:r>
            <w:r>
              <w:rPr>
                <w:rFonts w:hint="eastAsia" w:hAnsi="宋体" w:cs="宋体"/>
                <w:color w:val="auto"/>
                <w:kern w:val="0"/>
                <w:sz w:val="20"/>
                <w:szCs w:val="20"/>
                <w:lang w:bidi="ar"/>
              </w:rPr>
              <w:br w:type="textWrapping"/>
            </w:r>
            <w:r>
              <w:rPr>
                <w:rStyle w:val="17"/>
                <w:color w:val="auto"/>
                <w:lang w:bidi="ar"/>
              </w:rPr>
              <w:t>(4</w:t>
            </w:r>
            <w:r>
              <w:rPr>
                <w:rStyle w:val="17"/>
                <w:rFonts w:hint="eastAsia"/>
                <w:color w:val="auto"/>
                <w:lang w:bidi="ar"/>
              </w:rPr>
              <w:t>）</w:t>
            </w:r>
            <w:r>
              <w:rPr>
                <w:rFonts w:hint="eastAsia" w:hAnsi="宋体" w:cs="宋体"/>
                <w:color w:val="auto"/>
                <w:kern w:val="0"/>
                <w:sz w:val="20"/>
                <w:szCs w:val="20"/>
                <w:lang w:bidi="ar"/>
              </w:rPr>
              <w:t>配合系统的备份服务；</w:t>
            </w:r>
            <w:r>
              <w:rPr>
                <w:rFonts w:hint="eastAsia" w:hAnsi="宋体" w:cs="宋体"/>
                <w:color w:val="auto"/>
                <w:kern w:val="0"/>
                <w:sz w:val="20"/>
                <w:szCs w:val="20"/>
                <w:lang w:bidi="ar"/>
              </w:rPr>
              <w:br w:type="textWrapping"/>
            </w:r>
            <w:r>
              <w:rPr>
                <w:rStyle w:val="17"/>
                <w:color w:val="auto"/>
                <w:lang w:bidi="ar"/>
              </w:rPr>
              <w:t>(5</w:t>
            </w:r>
            <w:r>
              <w:rPr>
                <w:rStyle w:val="17"/>
                <w:rFonts w:hint="eastAsia"/>
                <w:color w:val="auto"/>
                <w:lang w:bidi="ar"/>
              </w:rPr>
              <w:t>）</w:t>
            </w:r>
            <w:r>
              <w:rPr>
                <w:rFonts w:hint="eastAsia" w:hAnsi="宋体" w:cs="宋体"/>
                <w:color w:val="auto"/>
                <w:kern w:val="0"/>
                <w:sz w:val="20"/>
                <w:szCs w:val="20"/>
                <w:lang w:bidi="ar"/>
              </w:rPr>
              <w:t>提交实施服务文档、维护文档；</w:t>
            </w:r>
            <w:r>
              <w:rPr>
                <w:rFonts w:hint="eastAsia" w:hAnsi="宋体" w:cs="宋体"/>
                <w:color w:val="auto"/>
                <w:kern w:val="0"/>
                <w:sz w:val="20"/>
                <w:szCs w:val="20"/>
                <w:lang w:bidi="ar"/>
              </w:rPr>
              <w:br w:type="textWrapping"/>
            </w:r>
            <w:r>
              <w:rPr>
                <w:rStyle w:val="17"/>
                <w:color w:val="auto"/>
                <w:lang w:bidi="ar"/>
              </w:rPr>
              <w:t>(6</w:t>
            </w:r>
            <w:r>
              <w:rPr>
                <w:rStyle w:val="17"/>
                <w:rFonts w:hint="eastAsia"/>
                <w:color w:val="auto"/>
                <w:lang w:bidi="ar"/>
              </w:rPr>
              <w:t>）</w:t>
            </w:r>
            <w:r>
              <w:rPr>
                <w:rFonts w:hint="eastAsia" w:hAnsi="宋体" w:cs="宋体"/>
                <w:color w:val="auto"/>
                <w:kern w:val="0"/>
                <w:sz w:val="20"/>
                <w:szCs w:val="20"/>
                <w:lang w:bidi="ar"/>
              </w:rPr>
              <w:t>三年内不限次数的现场技术支持服务；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A1D6">
            <w:pPr>
              <w:widowControl/>
              <w:jc w:val="center"/>
              <w:textAlignment w:val="center"/>
              <w:rPr>
                <w:rFonts w:ascii="Arial" w:hAnsi="Arial" w:cs="Arial"/>
                <w:color w:val="auto"/>
                <w:sz w:val="20"/>
                <w:szCs w:val="20"/>
              </w:rPr>
            </w:pPr>
            <w:r>
              <w:rPr>
                <w:rFonts w:ascii="Arial" w:hAnsi="Arial" w:cs="Arial"/>
                <w:color w:val="auto"/>
                <w:kern w:val="0"/>
                <w:sz w:val="20"/>
                <w:szCs w:val="20"/>
                <w:lang w:bidi="ar"/>
              </w:rPr>
              <w:t>4</w:t>
            </w:r>
          </w:p>
        </w:tc>
      </w:tr>
      <w:tr w14:paraId="31F6E430">
        <w:tblPrEx>
          <w:tblCellMar>
            <w:top w:w="0" w:type="dxa"/>
            <w:left w:w="108" w:type="dxa"/>
            <w:bottom w:w="0" w:type="dxa"/>
            <w:right w:w="108" w:type="dxa"/>
          </w:tblCellMar>
        </w:tblPrEx>
        <w:trPr>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DF42">
            <w:pPr>
              <w:widowControl/>
              <w:jc w:val="center"/>
              <w:textAlignment w:val="center"/>
              <w:rPr>
                <w:rFonts w:ascii="Arial" w:hAnsi="Arial" w:cs="Arial"/>
                <w:color w:val="auto"/>
                <w:sz w:val="22"/>
              </w:rPr>
            </w:pPr>
            <w:r>
              <w:rPr>
                <w:rFonts w:ascii="Arial" w:hAnsi="Arial" w:cs="Arial"/>
                <w:color w:val="auto"/>
                <w:kern w:val="0"/>
                <w:sz w:val="22"/>
                <w:lang w:bidi="ar"/>
              </w:rPr>
              <w:t>6</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D39F">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数据库软件</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6348">
            <w:pPr>
              <w:widowControl/>
              <w:jc w:val="left"/>
              <w:textAlignment w:val="center"/>
              <w:rPr>
                <w:rFonts w:hAnsi="宋体" w:cs="宋体"/>
                <w:color w:val="auto"/>
                <w:sz w:val="20"/>
                <w:szCs w:val="20"/>
              </w:rPr>
            </w:pPr>
            <w:r>
              <w:rPr>
                <w:rFonts w:hint="eastAsia" w:hAnsi="宋体" w:cs="宋体"/>
                <w:color w:val="auto"/>
                <w:kern w:val="0"/>
                <w:sz w:val="20"/>
                <w:szCs w:val="20"/>
                <w:lang w:bidi="ar"/>
              </w:rPr>
              <w:t>瀚高数据库</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D057">
            <w:pPr>
              <w:widowControl/>
              <w:jc w:val="left"/>
              <w:textAlignment w:val="center"/>
              <w:rPr>
                <w:rFonts w:ascii="Arial" w:hAnsi="Arial" w:cs="Arial"/>
                <w:color w:val="auto"/>
                <w:sz w:val="20"/>
                <w:szCs w:val="20"/>
              </w:rPr>
            </w:pPr>
            <w:r>
              <w:rPr>
                <w:rFonts w:hint="eastAsia" w:hAnsi="宋体" w:cs="宋体"/>
                <w:color w:val="auto"/>
                <w:kern w:val="0"/>
                <w:sz w:val="20"/>
                <w:szCs w:val="20"/>
                <w:lang w:bidi="ar"/>
              </w:rPr>
              <w:t>数据库厂商具有著作权证书，支持主流厂商的硬件平台及操作系统平台；按照</w:t>
            </w:r>
            <w:r>
              <w:rPr>
                <w:rStyle w:val="20"/>
                <w:color w:val="auto"/>
                <w:lang w:bidi="ar"/>
              </w:rPr>
              <w:t>CMMI5</w:t>
            </w:r>
            <w:r>
              <w:rPr>
                <w:rFonts w:hint="eastAsia" w:hAnsi="宋体" w:cs="宋体"/>
                <w:color w:val="auto"/>
                <w:kern w:val="0"/>
                <w:sz w:val="20"/>
                <w:szCs w:val="20"/>
                <w:lang w:bidi="ar"/>
              </w:rPr>
              <w:t>标准设计、研发、发行，</w:t>
            </w:r>
            <w:r>
              <w:rPr>
                <w:rStyle w:val="20"/>
                <w:color w:val="auto"/>
                <w:lang w:bidi="ar"/>
              </w:rPr>
              <w:t xml:space="preserve"> </w:t>
            </w:r>
            <w:r>
              <w:rPr>
                <w:rFonts w:hint="eastAsia" w:hAnsi="宋体" w:cs="宋体"/>
                <w:color w:val="auto"/>
                <w:kern w:val="0"/>
                <w:sz w:val="20"/>
                <w:szCs w:val="20"/>
                <w:lang w:bidi="ar"/>
              </w:rPr>
              <w:t>支持多种主流通用开发接口，支持图形化的存储过程调试工具，支持跨平台统一界面，包括远程跨平台数据库管理，图形的性能监控等。提供</w:t>
            </w:r>
            <w:r>
              <w:rPr>
                <w:rStyle w:val="20"/>
                <w:color w:val="auto"/>
                <w:lang w:bidi="ar"/>
              </w:rPr>
              <w:t>3</w:t>
            </w:r>
            <w:r>
              <w:rPr>
                <w:rFonts w:hint="eastAsia" w:hAnsi="宋体" w:cs="宋体"/>
                <w:color w:val="auto"/>
                <w:kern w:val="0"/>
                <w:sz w:val="20"/>
                <w:szCs w:val="20"/>
                <w:lang w:bidi="ar"/>
              </w:rPr>
              <w:t>年原厂技术服务。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9E4F">
            <w:pPr>
              <w:widowControl/>
              <w:jc w:val="center"/>
              <w:textAlignment w:val="center"/>
              <w:rPr>
                <w:rFonts w:ascii="Arial" w:hAnsi="Arial" w:cs="Arial"/>
                <w:color w:val="auto"/>
                <w:sz w:val="22"/>
              </w:rPr>
            </w:pPr>
            <w:r>
              <w:rPr>
                <w:rFonts w:ascii="Arial" w:hAnsi="Arial" w:cs="Arial"/>
                <w:color w:val="auto"/>
                <w:kern w:val="0"/>
                <w:sz w:val="22"/>
                <w:lang w:bidi="ar"/>
              </w:rPr>
              <w:t>2</w:t>
            </w:r>
          </w:p>
        </w:tc>
      </w:tr>
      <w:tr w14:paraId="667DF413">
        <w:tblPrEx>
          <w:tblCellMar>
            <w:top w:w="0" w:type="dxa"/>
            <w:left w:w="108" w:type="dxa"/>
            <w:bottom w:w="0" w:type="dxa"/>
            <w:right w:w="108" w:type="dxa"/>
          </w:tblCellMar>
        </w:tblPrEx>
        <w:trPr>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D4B6">
            <w:pPr>
              <w:widowControl/>
              <w:jc w:val="center"/>
              <w:textAlignment w:val="center"/>
              <w:rPr>
                <w:rFonts w:ascii="Arial" w:hAnsi="Arial" w:cs="Arial"/>
                <w:color w:val="auto"/>
                <w:sz w:val="22"/>
              </w:rPr>
            </w:pPr>
            <w:r>
              <w:rPr>
                <w:rFonts w:ascii="Arial" w:hAnsi="Arial" w:cs="Arial"/>
                <w:color w:val="auto"/>
                <w:kern w:val="0"/>
                <w:sz w:val="22"/>
                <w:lang w:bidi="ar"/>
              </w:rPr>
              <w:t>7</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2AB4">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操作系统软件</w:t>
            </w:r>
          </w:p>
        </w:tc>
        <w:tc>
          <w:tcPr>
            <w:tcW w:w="1973" w:type="dxa"/>
            <w:tcBorders>
              <w:top w:val="single" w:color="000000" w:sz="4" w:space="0"/>
              <w:left w:val="single" w:color="000000" w:sz="4" w:space="0"/>
              <w:bottom w:val="single" w:color="000000" w:sz="4" w:space="0"/>
              <w:right w:val="single" w:color="000000" w:sz="4" w:space="0"/>
            </w:tcBorders>
            <w:shd w:val="clear" w:color="auto" w:fill="auto"/>
          </w:tcPr>
          <w:p w14:paraId="3D07F409">
            <w:pPr>
              <w:widowControl/>
              <w:jc w:val="left"/>
              <w:textAlignment w:val="top"/>
              <w:rPr>
                <w:rFonts w:hAnsi="宋体" w:cs="宋体"/>
                <w:color w:val="auto"/>
                <w:sz w:val="20"/>
                <w:szCs w:val="20"/>
              </w:rPr>
            </w:pPr>
            <w:r>
              <w:rPr>
                <w:rFonts w:hint="eastAsia" w:hAnsi="宋体" w:cs="宋体"/>
                <w:color w:val="auto"/>
                <w:kern w:val="0"/>
                <w:sz w:val="20"/>
                <w:szCs w:val="20"/>
                <w:lang w:bidi="ar"/>
              </w:rPr>
              <w:t>银河麒麟</w:t>
            </w:r>
          </w:p>
        </w:tc>
        <w:tc>
          <w:tcPr>
            <w:tcW w:w="4604" w:type="dxa"/>
            <w:tcBorders>
              <w:top w:val="single" w:color="000000" w:sz="4" w:space="0"/>
              <w:left w:val="single" w:color="000000" w:sz="4" w:space="0"/>
              <w:bottom w:val="single" w:color="000000" w:sz="4" w:space="0"/>
              <w:right w:val="single" w:color="000000" w:sz="4" w:space="0"/>
            </w:tcBorders>
            <w:shd w:val="clear" w:color="auto" w:fill="auto"/>
          </w:tcPr>
          <w:p w14:paraId="7529E365">
            <w:pPr>
              <w:widowControl/>
              <w:jc w:val="left"/>
              <w:textAlignment w:val="top"/>
              <w:rPr>
                <w:rFonts w:ascii="Arial" w:hAnsi="Arial" w:cs="Arial"/>
                <w:color w:val="auto"/>
                <w:sz w:val="20"/>
                <w:szCs w:val="20"/>
              </w:rPr>
            </w:pPr>
            <w:r>
              <w:rPr>
                <w:rFonts w:hint="eastAsia" w:hAnsi="宋体" w:cs="宋体"/>
                <w:color w:val="auto"/>
                <w:kern w:val="0"/>
                <w:sz w:val="20"/>
                <w:szCs w:val="20"/>
                <w:lang w:bidi="ar"/>
              </w:rPr>
              <w:t>麒麟高级服务器操作系统</w:t>
            </w:r>
            <w:r>
              <w:rPr>
                <w:rStyle w:val="20"/>
                <w:color w:val="auto"/>
                <w:lang w:bidi="ar"/>
              </w:rPr>
              <w:t>Kylin V10 SP3</w:t>
            </w:r>
            <w:r>
              <w:rPr>
                <w:rFonts w:hint="eastAsia" w:hAnsi="宋体" w:cs="宋体"/>
                <w:color w:val="auto"/>
                <w:kern w:val="0"/>
                <w:sz w:val="20"/>
                <w:szCs w:val="20"/>
                <w:lang w:bidi="ar"/>
              </w:rPr>
              <w:t>，提供</w:t>
            </w:r>
            <w:r>
              <w:rPr>
                <w:rStyle w:val="20"/>
                <w:color w:val="auto"/>
                <w:lang w:bidi="ar"/>
              </w:rPr>
              <w:t>3</w:t>
            </w:r>
            <w:r>
              <w:rPr>
                <w:rFonts w:hint="eastAsia" w:hAnsi="宋体" w:cs="宋体"/>
                <w:color w:val="auto"/>
                <w:kern w:val="0"/>
                <w:sz w:val="20"/>
                <w:szCs w:val="20"/>
                <w:lang w:bidi="ar"/>
              </w:rPr>
              <w:t>年原厂技术服务。</w:t>
            </w:r>
          </w:p>
        </w:tc>
        <w:tc>
          <w:tcPr>
            <w:tcW w:w="766" w:type="dxa"/>
            <w:tcBorders>
              <w:top w:val="single" w:color="000000" w:sz="4" w:space="0"/>
              <w:left w:val="single" w:color="000000" w:sz="4" w:space="0"/>
              <w:bottom w:val="single" w:color="000000" w:sz="4" w:space="0"/>
              <w:right w:val="single" w:color="000000" w:sz="4" w:space="0"/>
            </w:tcBorders>
            <w:shd w:val="clear" w:color="auto" w:fill="auto"/>
          </w:tcPr>
          <w:p w14:paraId="630589A2">
            <w:pPr>
              <w:widowControl/>
              <w:jc w:val="center"/>
              <w:textAlignment w:val="top"/>
              <w:rPr>
                <w:rFonts w:ascii="Arial" w:hAnsi="Arial" w:cs="Arial"/>
                <w:color w:val="auto"/>
                <w:sz w:val="22"/>
              </w:rPr>
            </w:pPr>
            <w:r>
              <w:rPr>
                <w:rFonts w:ascii="Arial" w:hAnsi="Arial" w:cs="Arial"/>
                <w:color w:val="auto"/>
                <w:kern w:val="0"/>
                <w:sz w:val="22"/>
                <w:lang w:bidi="ar"/>
              </w:rPr>
              <w:t>15</w:t>
            </w:r>
          </w:p>
        </w:tc>
      </w:tr>
      <w:tr w14:paraId="29436430">
        <w:tblPrEx>
          <w:tblCellMar>
            <w:top w:w="0" w:type="dxa"/>
            <w:left w:w="108" w:type="dxa"/>
            <w:bottom w:w="0" w:type="dxa"/>
            <w:right w:w="108" w:type="dxa"/>
          </w:tblCellMar>
        </w:tblPrEx>
        <w:trPr>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7025">
            <w:pPr>
              <w:widowControl/>
              <w:jc w:val="center"/>
              <w:textAlignment w:val="center"/>
              <w:rPr>
                <w:rFonts w:ascii="Arial" w:hAnsi="Arial" w:cs="Arial"/>
                <w:color w:val="auto"/>
                <w:sz w:val="22"/>
              </w:rPr>
            </w:pPr>
            <w:r>
              <w:rPr>
                <w:rFonts w:ascii="Arial" w:hAnsi="Arial" w:cs="Arial"/>
                <w:color w:val="auto"/>
                <w:kern w:val="0"/>
                <w:sz w:val="22"/>
                <w:lang w:bidi="ar"/>
              </w:rPr>
              <w:t>8</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FCDB">
            <w:pPr>
              <w:widowControl/>
              <w:jc w:val="center"/>
              <w:textAlignment w:val="center"/>
              <w:rPr>
                <w:rFonts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bidi="ar"/>
              </w:rPr>
              <w:t>辅材</w:t>
            </w:r>
          </w:p>
        </w:tc>
        <w:tc>
          <w:tcPr>
            <w:tcW w:w="1973" w:type="dxa"/>
            <w:tcBorders>
              <w:top w:val="single" w:color="000000" w:sz="4" w:space="0"/>
              <w:left w:val="single" w:color="000000" w:sz="4" w:space="0"/>
              <w:bottom w:val="single" w:color="000000" w:sz="4" w:space="0"/>
              <w:right w:val="single" w:color="000000" w:sz="4" w:space="0"/>
            </w:tcBorders>
            <w:shd w:val="clear" w:color="auto" w:fill="auto"/>
          </w:tcPr>
          <w:p w14:paraId="483426FD">
            <w:pPr>
              <w:jc w:val="left"/>
              <w:rPr>
                <w:rFonts w:ascii="Arial" w:hAnsi="Arial" w:cs="Arial"/>
                <w:color w:val="auto"/>
                <w:sz w:val="22"/>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tcPr>
          <w:p w14:paraId="13C8920D">
            <w:pPr>
              <w:widowControl/>
              <w:jc w:val="left"/>
              <w:textAlignment w:val="top"/>
              <w:rPr>
                <w:rFonts w:ascii="Arial" w:hAnsi="Arial" w:cs="Arial"/>
                <w:color w:val="auto"/>
                <w:sz w:val="20"/>
                <w:szCs w:val="20"/>
              </w:rPr>
            </w:pPr>
            <w:r>
              <w:rPr>
                <w:rStyle w:val="20"/>
                <w:color w:val="auto"/>
                <w:lang w:bidi="ar"/>
              </w:rPr>
              <w:t>1</w:t>
            </w:r>
            <w:r>
              <w:rPr>
                <w:rFonts w:hint="eastAsia" w:hAnsi="宋体" w:cs="宋体"/>
                <w:color w:val="auto"/>
                <w:kern w:val="0"/>
                <w:sz w:val="20"/>
                <w:szCs w:val="20"/>
                <w:lang w:bidi="ar"/>
              </w:rPr>
              <w:t>、</w:t>
            </w:r>
            <w:r>
              <w:rPr>
                <w:rStyle w:val="20"/>
                <w:color w:val="auto"/>
                <w:lang w:bidi="ar"/>
              </w:rPr>
              <w:t>OM4 LC-LC 3</w:t>
            </w:r>
            <w:r>
              <w:rPr>
                <w:rFonts w:hint="eastAsia" w:hAnsi="宋体" w:cs="宋体"/>
                <w:color w:val="auto"/>
                <w:kern w:val="0"/>
                <w:sz w:val="20"/>
                <w:szCs w:val="20"/>
                <w:lang w:bidi="ar"/>
              </w:rPr>
              <w:t>米跳线</w:t>
            </w:r>
            <w:r>
              <w:rPr>
                <w:rStyle w:val="20"/>
                <w:color w:val="auto"/>
                <w:lang w:bidi="ar"/>
              </w:rPr>
              <w:t>60</w:t>
            </w:r>
            <w:r>
              <w:rPr>
                <w:rFonts w:hint="eastAsia" w:hAnsi="宋体" w:cs="宋体"/>
                <w:color w:val="auto"/>
                <w:kern w:val="0"/>
                <w:sz w:val="20"/>
                <w:szCs w:val="20"/>
                <w:lang w:bidi="ar"/>
              </w:rPr>
              <w:t>根，</w:t>
            </w:r>
            <w:r>
              <w:rPr>
                <w:rStyle w:val="20"/>
                <w:color w:val="auto"/>
                <w:lang w:bidi="ar"/>
              </w:rPr>
              <w:t>5</w:t>
            </w:r>
            <w:r>
              <w:rPr>
                <w:rFonts w:hint="eastAsia" w:hAnsi="宋体" w:cs="宋体"/>
                <w:color w:val="auto"/>
                <w:kern w:val="0"/>
                <w:sz w:val="20"/>
                <w:szCs w:val="20"/>
                <w:lang w:bidi="ar"/>
              </w:rPr>
              <w:t>米跳线</w:t>
            </w:r>
            <w:r>
              <w:rPr>
                <w:rStyle w:val="20"/>
                <w:color w:val="auto"/>
                <w:lang w:bidi="ar"/>
              </w:rPr>
              <w:t>70</w:t>
            </w:r>
            <w:r>
              <w:rPr>
                <w:rFonts w:hint="eastAsia" w:hAnsi="宋体" w:cs="宋体"/>
                <w:color w:val="auto"/>
                <w:kern w:val="0"/>
                <w:sz w:val="20"/>
                <w:szCs w:val="20"/>
                <w:lang w:bidi="ar"/>
              </w:rPr>
              <w:t>根；</w:t>
            </w:r>
            <w:r>
              <w:rPr>
                <w:rFonts w:hint="eastAsia" w:hAnsi="宋体" w:cs="宋体"/>
                <w:color w:val="auto"/>
                <w:kern w:val="0"/>
                <w:sz w:val="20"/>
                <w:szCs w:val="20"/>
                <w:lang w:bidi="ar"/>
              </w:rPr>
              <w:br w:type="textWrapping"/>
            </w:r>
            <w:r>
              <w:rPr>
                <w:rStyle w:val="20"/>
                <w:color w:val="auto"/>
                <w:lang w:bidi="ar"/>
              </w:rPr>
              <w:t>2</w:t>
            </w:r>
            <w:r>
              <w:rPr>
                <w:rFonts w:hint="eastAsia" w:hAnsi="宋体" w:cs="宋体"/>
                <w:color w:val="auto"/>
                <w:kern w:val="0"/>
                <w:sz w:val="20"/>
                <w:szCs w:val="20"/>
                <w:lang w:bidi="ar"/>
              </w:rPr>
              <w:t>、</w:t>
            </w:r>
            <w:r>
              <w:rPr>
                <w:rStyle w:val="20"/>
                <w:color w:val="auto"/>
                <w:lang w:bidi="ar"/>
              </w:rPr>
              <w:t>3</w:t>
            </w:r>
            <w:r>
              <w:rPr>
                <w:rFonts w:hint="eastAsia" w:hAnsi="宋体" w:cs="宋体"/>
                <w:color w:val="auto"/>
                <w:kern w:val="0"/>
                <w:sz w:val="20"/>
                <w:szCs w:val="20"/>
                <w:lang w:bidi="ar"/>
              </w:rPr>
              <w:t>米</w:t>
            </w:r>
            <w:r>
              <w:rPr>
                <w:rStyle w:val="20"/>
                <w:color w:val="auto"/>
                <w:lang w:bidi="ar"/>
              </w:rPr>
              <w:t>RJ45</w:t>
            </w:r>
            <w:r>
              <w:rPr>
                <w:rFonts w:hint="eastAsia" w:hAnsi="宋体" w:cs="宋体"/>
                <w:color w:val="auto"/>
                <w:kern w:val="0"/>
                <w:sz w:val="20"/>
                <w:szCs w:val="20"/>
                <w:lang w:bidi="ar"/>
              </w:rPr>
              <w:t>非屏蔽网线</w:t>
            </w:r>
            <w:r>
              <w:rPr>
                <w:rStyle w:val="20"/>
                <w:color w:val="auto"/>
                <w:lang w:bidi="ar"/>
              </w:rPr>
              <w:t>10</w:t>
            </w:r>
            <w:r>
              <w:rPr>
                <w:rFonts w:hint="eastAsia" w:hAnsi="宋体" w:cs="宋体"/>
                <w:color w:val="auto"/>
                <w:kern w:val="0"/>
                <w:sz w:val="20"/>
                <w:szCs w:val="20"/>
                <w:lang w:bidi="ar"/>
              </w:rPr>
              <w:t>根，</w:t>
            </w:r>
            <w:r>
              <w:rPr>
                <w:rStyle w:val="20"/>
                <w:color w:val="auto"/>
                <w:lang w:bidi="ar"/>
              </w:rPr>
              <w:t>5</w:t>
            </w:r>
            <w:r>
              <w:rPr>
                <w:rFonts w:hint="eastAsia" w:hAnsi="宋体" w:cs="宋体"/>
                <w:color w:val="auto"/>
                <w:kern w:val="0"/>
                <w:sz w:val="20"/>
                <w:szCs w:val="20"/>
                <w:lang w:bidi="ar"/>
              </w:rPr>
              <w:t>米</w:t>
            </w:r>
            <w:r>
              <w:rPr>
                <w:rStyle w:val="20"/>
                <w:color w:val="auto"/>
                <w:lang w:bidi="ar"/>
              </w:rPr>
              <w:t xml:space="preserve">RJ45 </w:t>
            </w:r>
            <w:r>
              <w:rPr>
                <w:rFonts w:hint="eastAsia" w:hAnsi="宋体" w:cs="宋体"/>
                <w:color w:val="auto"/>
                <w:kern w:val="0"/>
                <w:sz w:val="20"/>
                <w:szCs w:val="20"/>
                <w:lang w:bidi="ar"/>
              </w:rPr>
              <w:t>非屏蔽</w:t>
            </w:r>
            <w:r>
              <w:rPr>
                <w:rStyle w:val="20"/>
                <w:color w:val="auto"/>
                <w:lang w:bidi="ar"/>
              </w:rPr>
              <w:t>6</w:t>
            </w:r>
            <w:r>
              <w:rPr>
                <w:rFonts w:hint="eastAsia" w:hAnsi="宋体" w:cs="宋体"/>
                <w:color w:val="auto"/>
                <w:kern w:val="0"/>
                <w:sz w:val="20"/>
                <w:szCs w:val="20"/>
                <w:lang w:bidi="ar"/>
              </w:rPr>
              <w:t>类网线</w:t>
            </w:r>
            <w:r>
              <w:rPr>
                <w:rStyle w:val="20"/>
                <w:color w:val="auto"/>
                <w:lang w:bidi="ar"/>
              </w:rPr>
              <w:t>10</w:t>
            </w:r>
            <w:r>
              <w:rPr>
                <w:rFonts w:hint="eastAsia" w:hAnsi="宋体" w:cs="宋体"/>
                <w:color w:val="auto"/>
                <w:kern w:val="0"/>
                <w:sz w:val="20"/>
                <w:szCs w:val="20"/>
                <w:lang w:bidi="ar"/>
              </w:rPr>
              <w:t>根；</w:t>
            </w:r>
            <w:r>
              <w:rPr>
                <w:rFonts w:hint="eastAsia" w:hAnsi="宋体" w:cs="宋体"/>
                <w:color w:val="auto"/>
                <w:kern w:val="0"/>
                <w:sz w:val="20"/>
                <w:szCs w:val="20"/>
                <w:lang w:bidi="ar"/>
              </w:rPr>
              <w:br w:type="textWrapping"/>
            </w:r>
            <w:r>
              <w:rPr>
                <w:rStyle w:val="20"/>
                <w:color w:val="auto"/>
                <w:lang w:bidi="ar"/>
              </w:rPr>
              <w:t>3</w:t>
            </w:r>
            <w:r>
              <w:rPr>
                <w:rFonts w:hint="eastAsia" w:hAnsi="宋体" w:cs="宋体"/>
                <w:color w:val="auto"/>
                <w:kern w:val="0"/>
                <w:sz w:val="20"/>
                <w:szCs w:val="20"/>
                <w:lang w:bidi="ar"/>
              </w:rPr>
              <w:t>、</w:t>
            </w:r>
            <w:r>
              <w:rPr>
                <w:rStyle w:val="20"/>
                <w:color w:val="auto"/>
                <w:lang w:bidi="ar"/>
              </w:rPr>
              <w:t>12mm</w:t>
            </w:r>
            <w:r>
              <w:rPr>
                <w:rFonts w:hint="eastAsia" w:hAnsi="宋体" w:cs="宋体"/>
                <w:color w:val="auto"/>
                <w:kern w:val="0"/>
                <w:sz w:val="20"/>
                <w:szCs w:val="20"/>
                <w:lang w:bidi="ar"/>
              </w:rPr>
              <w:t>标签纸</w:t>
            </w:r>
            <w:r>
              <w:rPr>
                <w:rStyle w:val="20"/>
                <w:color w:val="auto"/>
                <w:lang w:bidi="ar"/>
              </w:rPr>
              <w:t>2</w:t>
            </w:r>
            <w:r>
              <w:rPr>
                <w:rFonts w:hint="eastAsia" w:hAnsi="宋体" w:cs="宋体"/>
                <w:color w:val="auto"/>
                <w:kern w:val="0"/>
                <w:sz w:val="20"/>
                <w:szCs w:val="20"/>
                <w:lang w:bidi="ar"/>
              </w:rPr>
              <w:t>盒；</w:t>
            </w:r>
            <w:r>
              <w:rPr>
                <w:rFonts w:hint="eastAsia" w:hAnsi="宋体" w:cs="宋体"/>
                <w:color w:val="auto"/>
                <w:kern w:val="0"/>
                <w:sz w:val="20"/>
                <w:szCs w:val="20"/>
                <w:lang w:bidi="ar"/>
              </w:rPr>
              <w:br w:type="textWrapping"/>
            </w:r>
            <w:r>
              <w:rPr>
                <w:rStyle w:val="20"/>
                <w:color w:val="auto"/>
                <w:lang w:bidi="ar"/>
              </w:rPr>
              <w:t>4</w:t>
            </w:r>
            <w:r>
              <w:rPr>
                <w:rFonts w:hint="eastAsia" w:hAnsi="宋体" w:cs="宋体"/>
                <w:color w:val="auto"/>
                <w:kern w:val="0"/>
                <w:sz w:val="20"/>
                <w:szCs w:val="20"/>
                <w:lang w:bidi="ar"/>
              </w:rPr>
              <w:t>、工具箱一套。</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C3E8">
            <w:pPr>
              <w:widowControl/>
              <w:jc w:val="center"/>
              <w:textAlignment w:val="center"/>
              <w:rPr>
                <w:rFonts w:ascii="Arial" w:hAnsi="Arial" w:cs="Arial"/>
                <w:color w:val="auto"/>
                <w:sz w:val="22"/>
              </w:rPr>
            </w:pPr>
            <w:r>
              <w:rPr>
                <w:rFonts w:ascii="Arial" w:hAnsi="Arial" w:cs="Arial"/>
                <w:color w:val="auto"/>
                <w:kern w:val="0"/>
                <w:sz w:val="22"/>
                <w:lang w:bidi="ar"/>
              </w:rPr>
              <w:t>1</w:t>
            </w:r>
          </w:p>
        </w:tc>
      </w:tr>
    </w:tbl>
    <w:p w14:paraId="1967552A">
      <w:pPr>
        <w:rPr>
          <w:rFonts w:ascii="黑体" w:hAnsi="黑体" w:eastAsia="黑体"/>
          <w:color w:val="auto"/>
          <w:sz w:val="28"/>
          <w:szCs w:val="28"/>
        </w:rPr>
      </w:pPr>
    </w:p>
    <w:p w14:paraId="2C3AE9ED">
      <w:pPr>
        <w:jc w:val="center"/>
        <w:rPr>
          <w:rFonts w:ascii="黑体" w:hAnsi="黑体" w:eastAsia="黑体"/>
          <w:color w:val="auto"/>
          <w:sz w:val="28"/>
          <w:szCs w:val="28"/>
        </w:rPr>
      </w:pPr>
    </w:p>
    <w:p w14:paraId="6B2CEF61">
      <w:pPr>
        <w:jc w:val="center"/>
        <w:rPr>
          <w:b/>
          <w:bCs/>
          <w:color w:val="auto"/>
          <w:sz w:val="21"/>
          <w:szCs w:val="21"/>
        </w:rPr>
      </w:pPr>
      <w:r>
        <w:rPr>
          <w:rFonts w:hint="eastAsia" w:ascii="黑体" w:hAnsi="黑体" w:eastAsia="黑体"/>
          <w:b/>
          <w:bCs/>
          <w:color w:val="auto"/>
          <w:sz w:val="28"/>
          <w:szCs w:val="28"/>
        </w:rPr>
        <w:t>（四）商务条款要求</w:t>
      </w:r>
    </w:p>
    <w:tbl>
      <w:tblPr>
        <w:tblStyle w:val="7"/>
        <w:tblpPr w:leftFromText="180" w:rightFromText="180" w:vertAnchor="text" w:horzAnchor="page" w:tblpXSpec="center" w:tblpY="794"/>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9804"/>
      </w:tblGrid>
      <w:tr w14:paraId="6741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dxa"/>
          </w:tcPr>
          <w:p w14:paraId="35E8449D">
            <w:pPr>
              <w:snapToGrid w:val="0"/>
              <w:spacing w:line="360" w:lineRule="exact"/>
              <w:jc w:val="center"/>
              <w:rPr>
                <w:rFonts w:hAnsi="宋体" w:cs="宋体"/>
                <w:color w:val="auto"/>
                <w:sz w:val="21"/>
                <w:szCs w:val="21"/>
              </w:rPr>
            </w:pPr>
            <w:r>
              <w:rPr>
                <w:rFonts w:hint="eastAsia" w:hAnsi="宋体" w:cs="宋体"/>
                <w:color w:val="auto"/>
                <w:sz w:val="21"/>
                <w:szCs w:val="21"/>
              </w:rPr>
              <w:t>▲商务条款</w:t>
            </w:r>
          </w:p>
        </w:tc>
        <w:tc>
          <w:tcPr>
            <w:tcW w:w="9804" w:type="dxa"/>
            <w:vAlign w:val="center"/>
          </w:tcPr>
          <w:p w14:paraId="2A9D15ED">
            <w:pPr>
              <w:widowControl/>
              <w:shd w:val="clear" w:color="auto" w:fill="FFFFFF"/>
              <w:snapToGrid w:val="0"/>
              <w:spacing w:line="360" w:lineRule="exact"/>
              <w:rPr>
                <w:rFonts w:hAnsi="宋体" w:cs="宋体"/>
                <w:color w:val="auto"/>
                <w:sz w:val="21"/>
                <w:szCs w:val="21"/>
              </w:rPr>
            </w:pPr>
            <w:r>
              <w:rPr>
                <w:rFonts w:hint="eastAsia" w:hAnsi="宋体" w:cs="宋体"/>
                <w:color w:val="auto"/>
                <w:sz w:val="21"/>
                <w:szCs w:val="21"/>
              </w:rPr>
              <w:t>一、合同签订期：自成交通知书发出之日起</w:t>
            </w:r>
            <w:r>
              <w:rPr>
                <w:rFonts w:hint="eastAsia" w:hAnsi="宋体" w:cs="宋体"/>
                <w:color w:val="auto"/>
                <w:sz w:val="21"/>
                <w:szCs w:val="21"/>
                <w:u w:val="single"/>
              </w:rPr>
              <w:t>25</w:t>
            </w:r>
            <w:r>
              <w:rPr>
                <w:rFonts w:hint="eastAsia" w:hAnsi="宋体" w:cs="宋体"/>
                <w:color w:val="auto"/>
                <w:sz w:val="21"/>
                <w:szCs w:val="21"/>
              </w:rPr>
              <w:t>日内。</w:t>
            </w:r>
          </w:p>
          <w:p w14:paraId="675EE53C">
            <w:pPr>
              <w:widowControl/>
              <w:shd w:val="clear" w:color="auto" w:fill="FFFFFF"/>
              <w:snapToGrid w:val="0"/>
              <w:spacing w:line="360" w:lineRule="exact"/>
              <w:rPr>
                <w:rFonts w:hAnsi="宋体" w:cs="宋体"/>
                <w:bCs/>
                <w:color w:val="auto"/>
                <w:sz w:val="21"/>
                <w:szCs w:val="21"/>
              </w:rPr>
            </w:pPr>
            <w:r>
              <w:rPr>
                <w:rFonts w:hint="eastAsia" w:hAnsi="宋体" w:cs="宋体"/>
                <w:color w:val="auto"/>
                <w:sz w:val="21"/>
                <w:szCs w:val="21"/>
              </w:rPr>
              <w:t>二、交付时间</w:t>
            </w:r>
            <w:r>
              <w:rPr>
                <w:rFonts w:hint="eastAsia" w:hAnsi="宋体" w:cs="宋体"/>
                <w:bCs/>
                <w:color w:val="auto"/>
                <w:sz w:val="21"/>
                <w:szCs w:val="21"/>
              </w:rPr>
              <w:t>：</w:t>
            </w:r>
          </w:p>
          <w:p w14:paraId="3E8D1B38">
            <w:pPr>
              <w:snapToGrid w:val="0"/>
              <w:spacing w:line="360" w:lineRule="auto"/>
              <w:ind w:firstLine="420" w:firstLineChars="200"/>
              <w:rPr>
                <w:rFonts w:hAnsi="宋体" w:cs="宋体"/>
                <w:bCs/>
                <w:color w:val="auto"/>
                <w:sz w:val="21"/>
                <w:szCs w:val="21"/>
                <w:u w:val="single"/>
              </w:rPr>
            </w:pPr>
            <w:r>
              <w:rPr>
                <w:rFonts w:hint="eastAsia" w:hAnsi="宋体" w:cs="宋体"/>
                <w:color w:val="auto"/>
                <w:sz w:val="21"/>
                <w:szCs w:val="21"/>
              </w:rPr>
              <w:t>分标</w:t>
            </w:r>
            <w:r>
              <w:rPr>
                <w:rFonts w:hAnsi="宋体" w:cs="宋体"/>
                <w:color w:val="auto"/>
                <w:sz w:val="21"/>
                <w:szCs w:val="21"/>
              </w:rPr>
              <w:t>一和分标二的中标供应商应在</w:t>
            </w:r>
            <w:r>
              <w:rPr>
                <w:rFonts w:hint="eastAsia" w:hAnsi="宋体" w:cs="宋体"/>
                <w:color w:val="auto"/>
                <w:sz w:val="21"/>
                <w:szCs w:val="21"/>
              </w:rPr>
              <w:t>本</w:t>
            </w:r>
            <w:r>
              <w:rPr>
                <w:rFonts w:hAnsi="宋体" w:cs="宋体"/>
                <w:color w:val="auto"/>
                <w:sz w:val="21"/>
                <w:szCs w:val="21"/>
              </w:rPr>
              <w:t>合同签订之日起</w:t>
            </w:r>
            <w:r>
              <w:rPr>
                <w:rFonts w:hAnsi="宋体" w:cs="宋体"/>
                <w:color w:val="auto"/>
                <w:sz w:val="21"/>
                <w:szCs w:val="21"/>
                <w:u w:val="single"/>
              </w:rPr>
              <w:t>7</w:t>
            </w:r>
            <w:r>
              <w:rPr>
                <w:rFonts w:hint="eastAsia" w:hAnsi="宋体" w:cs="宋体"/>
                <w:color w:val="auto"/>
                <w:sz w:val="21"/>
                <w:szCs w:val="21"/>
              </w:rPr>
              <w:t>天</w:t>
            </w:r>
            <w:r>
              <w:rPr>
                <w:rFonts w:hAnsi="宋体" w:cs="宋体"/>
                <w:color w:val="auto"/>
                <w:sz w:val="21"/>
                <w:szCs w:val="21"/>
              </w:rPr>
              <w:t>内</w:t>
            </w:r>
            <w:r>
              <w:rPr>
                <w:rFonts w:hint="eastAsia" w:hAnsi="宋体" w:cs="宋体"/>
                <w:color w:val="auto"/>
                <w:sz w:val="21"/>
                <w:szCs w:val="21"/>
              </w:rPr>
              <w:t>安排技术</w:t>
            </w:r>
            <w:r>
              <w:rPr>
                <w:rFonts w:hAnsi="宋体" w:cs="宋体"/>
                <w:color w:val="auto"/>
                <w:sz w:val="21"/>
                <w:szCs w:val="21"/>
              </w:rPr>
              <w:t>人员与医院对接，</w:t>
            </w:r>
            <w:r>
              <w:rPr>
                <w:rFonts w:hint="eastAsia" w:hAnsi="宋体" w:cs="宋体"/>
                <w:color w:val="auto"/>
                <w:sz w:val="21"/>
                <w:szCs w:val="21"/>
              </w:rPr>
              <w:t>验收时间点</w:t>
            </w:r>
            <w:r>
              <w:rPr>
                <w:rFonts w:hAnsi="宋体" w:cs="宋体"/>
                <w:color w:val="auto"/>
                <w:sz w:val="21"/>
                <w:szCs w:val="21"/>
              </w:rPr>
              <w:t>须在医院确认通过</w:t>
            </w:r>
            <w:r>
              <w:rPr>
                <w:rFonts w:hint="eastAsia" w:hAnsi="宋体" w:cs="宋体"/>
                <w:color w:val="auto"/>
                <w:sz w:val="21"/>
                <w:szCs w:val="21"/>
              </w:rPr>
              <w:t>国家医疗健康信息互联互通标准化成熟度四级甲等测评之后</w:t>
            </w:r>
            <w:r>
              <w:rPr>
                <w:rFonts w:hAnsi="宋体" w:cs="宋体"/>
                <w:color w:val="auto"/>
                <w:sz w:val="21"/>
                <w:szCs w:val="21"/>
              </w:rPr>
              <w:t>，</w:t>
            </w:r>
            <w:r>
              <w:rPr>
                <w:rFonts w:hint="eastAsia" w:hAnsi="宋体" w:cs="宋体"/>
                <w:color w:val="auto"/>
                <w:sz w:val="21"/>
                <w:szCs w:val="21"/>
              </w:rPr>
              <w:t>具体</w:t>
            </w:r>
            <w:r>
              <w:rPr>
                <w:rFonts w:hAnsi="宋体" w:cs="宋体"/>
                <w:color w:val="auto"/>
                <w:sz w:val="21"/>
                <w:szCs w:val="21"/>
              </w:rPr>
              <w:t>验收条件按合同条款执行；</w:t>
            </w:r>
            <w:r>
              <w:rPr>
                <w:rFonts w:hint="eastAsia" w:hAnsi="宋体" w:cs="宋体"/>
                <w:color w:val="auto"/>
                <w:sz w:val="21"/>
                <w:szCs w:val="21"/>
              </w:rPr>
              <w:t>分标三</w:t>
            </w:r>
            <w:r>
              <w:rPr>
                <w:rFonts w:hAnsi="宋体" w:cs="宋体"/>
                <w:color w:val="auto"/>
                <w:sz w:val="21"/>
                <w:szCs w:val="21"/>
              </w:rPr>
              <w:t>的中标供应商</w:t>
            </w:r>
            <w:r>
              <w:rPr>
                <w:rFonts w:hint="eastAsia" w:hAnsi="宋体" w:cs="宋体"/>
                <w:color w:val="auto"/>
                <w:sz w:val="21"/>
                <w:szCs w:val="21"/>
              </w:rPr>
              <w:t>应在本合同签订之日起</w:t>
            </w:r>
            <w:r>
              <w:rPr>
                <w:rFonts w:hAnsi="宋体" w:cs="宋体"/>
                <w:color w:val="auto"/>
                <w:sz w:val="21"/>
                <w:szCs w:val="21"/>
                <w:u w:val="single"/>
              </w:rPr>
              <w:t>120</w:t>
            </w:r>
            <w:r>
              <w:rPr>
                <w:rFonts w:hint="eastAsia" w:hAnsi="宋体" w:cs="宋体"/>
                <w:color w:val="auto"/>
                <w:sz w:val="21"/>
                <w:szCs w:val="21"/>
                <w:u w:val="single"/>
              </w:rPr>
              <w:t>天内</w:t>
            </w:r>
            <w:r>
              <w:rPr>
                <w:rFonts w:hint="eastAsia" w:hAnsi="宋体" w:cs="宋体"/>
                <w:color w:val="auto"/>
                <w:sz w:val="21"/>
                <w:szCs w:val="21"/>
              </w:rPr>
              <w:t>完成</w:t>
            </w:r>
            <w:r>
              <w:rPr>
                <w:rFonts w:hint="eastAsia" w:hAnsi="宋体" w:cs="宋体"/>
                <w:color w:val="auto"/>
                <w:sz w:val="21"/>
                <w:szCs w:val="21"/>
                <w:lang w:eastAsia="zh-Hans"/>
              </w:rPr>
              <w:t>并</w:t>
            </w:r>
            <w:r>
              <w:rPr>
                <w:rFonts w:hint="eastAsia" w:hAnsi="宋体" w:cs="宋体"/>
                <w:color w:val="auto"/>
                <w:sz w:val="21"/>
                <w:szCs w:val="21"/>
              </w:rPr>
              <w:t>交付使用。</w:t>
            </w:r>
            <w:r>
              <w:rPr>
                <w:rFonts w:hint="eastAsia" w:hAnsi="宋体" w:cs="宋体"/>
                <w:color w:val="auto"/>
                <w:sz w:val="21"/>
                <w:szCs w:val="21"/>
              </w:rPr>
              <w:t>中标供应商交付服务成果前应对交付内容作出全面检查和对验收文件进行整理，并列出清单，作为采购方验收和使用的技术条件依据，检验的结果应交采购方。采购方应当在服务成果提交并安装、测试、检验、试运行完成后</w:t>
            </w:r>
            <w:r>
              <w:rPr>
                <w:rFonts w:hint="eastAsia" w:hAnsi="宋体" w:cs="宋体"/>
                <w:color w:val="auto"/>
                <w:sz w:val="21"/>
                <w:szCs w:val="21"/>
                <w:u w:val="single"/>
              </w:rPr>
              <w:t xml:space="preserve"> 30 个工作</w:t>
            </w:r>
            <w:r>
              <w:rPr>
                <w:rFonts w:hint="eastAsia" w:hAnsi="宋体" w:cs="宋体"/>
                <w:color w:val="auto"/>
                <w:sz w:val="21"/>
                <w:szCs w:val="21"/>
              </w:rPr>
              <w:t>日内进行验收</w:t>
            </w:r>
            <w:r>
              <w:rPr>
                <w:rFonts w:hint="eastAsia" w:hAnsi="宋体" w:cs="宋体"/>
                <w:color w:val="auto"/>
                <w:sz w:val="21"/>
                <w:szCs w:val="21"/>
                <w:lang w:eastAsia="zh-Hans"/>
              </w:rPr>
              <w:t>。</w:t>
            </w:r>
            <w:r>
              <w:rPr>
                <w:rFonts w:hint="eastAsia" w:hAnsi="宋体" w:cs="宋体"/>
                <w:color w:val="auto"/>
                <w:sz w:val="21"/>
                <w:szCs w:val="21"/>
              </w:rPr>
              <w:t>采购方逾期</w:t>
            </w:r>
            <w:r>
              <w:rPr>
                <w:rFonts w:hint="eastAsia" w:hAnsi="宋体" w:cs="宋体"/>
                <w:color w:val="auto"/>
                <w:sz w:val="21"/>
                <w:szCs w:val="21"/>
                <w:u w:val="single"/>
              </w:rPr>
              <w:t xml:space="preserve">  50 </w:t>
            </w:r>
            <w:r>
              <w:rPr>
                <w:rFonts w:hint="eastAsia" w:hAnsi="宋体" w:cs="宋体"/>
                <w:color w:val="auto"/>
                <w:sz w:val="21"/>
                <w:szCs w:val="21"/>
                <w:lang w:eastAsia="zh-Hans"/>
              </w:rPr>
              <w:t>个工作日</w:t>
            </w:r>
            <w:r>
              <w:rPr>
                <w:rFonts w:hint="eastAsia" w:hAnsi="宋体" w:cs="宋体"/>
                <w:color w:val="auto"/>
                <w:sz w:val="21"/>
                <w:szCs w:val="21"/>
              </w:rPr>
              <w:t>不验收的，采购方应书面通知供货商不予验收的原因。验收合格后由双方签署验收单，在验收过程中发现中标供应商有违约问题，中标供应商</w:t>
            </w:r>
            <w:r>
              <w:rPr>
                <w:rFonts w:hint="eastAsia" w:hAnsi="宋体" w:cs="宋体"/>
                <w:color w:val="auto"/>
                <w:sz w:val="21"/>
                <w:szCs w:val="21"/>
                <w:lang w:eastAsia="zh-Hans"/>
              </w:rPr>
              <w:t>须承担违约责任，</w:t>
            </w:r>
            <w:r>
              <w:rPr>
                <w:rFonts w:hint="eastAsia" w:hAnsi="宋体" w:cs="宋体"/>
                <w:color w:val="auto"/>
                <w:sz w:val="21"/>
                <w:szCs w:val="21"/>
              </w:rPr>
              <w:t>采购方可暂缓资金结算，待违约问题解决后，方可办理资金结算事宜。采购方对验收有异议的，在验收后5个工作日内以书面形式向中标供应商提出，中标供应商应自收到采购方书面异议后</w:t>
            </w:r>
            <w:r>
              <w:rPr>
                <w:rFonts w:hint="eastAsia" w:hAnsi="宋体" w:cs="宋体"/>
                <w:color w:val="auto"/>
                <w:sz w:val="21"/>
                <w:szCs w:val="21"/>
                <w:u w:val="single"/>
              </w:rPr>
              <w:t>10</w:t>
            </w:r>
            <w:r>
              <w:rPr>
                <w:rFonts w:hint="eastAsia" w:hAnsi="宋体" w:cs="宋体"/>
                <w:color w:val="auto"/>
                <w:sz w:val="21"/>
                <w:szCs w:val="21"/>
              </w:rPr>
              <w:t>日内及时予以解决。</w:t>
            </w:r>
          </w:p>
          <w:p w14:paraId="465A06D0">
            <w:pPr>
              <w:widowControl/>
              <w:shd w:val="clear" w:color="auto" w:fill="FFFFFF"/>
              <w:snapToGrid w:val="0"/>
              <w:spacing w:line="360" w:lineRule="exact"/>
              <w:rPr>
                <w:rFonts w:hAnsi="宋体" w:cs="宋体"/>
                <w:bCs/>
                <w:color w:val="auto"/>
                <w:sz w:val="21"/>
                <w:szCs w:val="21"/>
              </w:rPr>
            </w:pPr>
            <w:r>
              <w:rPr>
                <w:rFonts w:hint="eastAsia" w:hAnsi="宋体" w:cs="宋体"/>
                <w:color w:val="auto"/>
                <w:sz w:val="21"/>
                <w:szCs w:val="21"/>
              </w:rPr>
              <w:t>三、服务地点：</w:t>
            </w:r>
            <w:r>
              <w:rPr>
                <w:rFonts w:hint="eastAsia" w:hAnsi="宋体" w:cs="宋体"/>
                <w:bCs/>
                <w:color w:val="auto"/>
                <w:sz w:val="21"/>
                <w:szCs w:val="21"/>
                <w:u w:val="single"/>
              </w:rPr>
              <w:t>广西南宁市广西医科大学第二附属医院（采购人指定地点）</w:t>
            </w:r>
          </w:p>
          <w:p w14:paraId="06C440BE">
            <w:pPr>
              <w:widowControl/>
              <w:shd w:val="clear" w:color="auto" w:fill="FFFFFF"/>
              <w:snapToGrid w:val="0"/>
              <w:spacing w:line="360" w:lineRule="exact"/>
              <w:rPr>
                <w:rFonts w:hAnsi="宋体" w:cs="宋体"/>
                <w:color w:val="auto"/>
                <w:sz w:val="21"/>
                <w:szCs w:val="21"/>
              </w:rPr>
            </w:pPr>
            <w:r>
              <w:rPr>
                <w:rFonts w:hint="eastAsia" w:hAnsi="宋体" w:cs="宋体"/>
                <w:bCs/>
                <w:color w:val="auto"/>
                <w:sz w:val="21"/>
                <w:szCs w:val="21"/>
              </w:rPr>
              <w:t>四、</w:t>
            </w:r>
            <w:r>
              <w:rPr>
                <w:rFonts w:hint="eastAsia" w:hAnsi="宋体" w:cs="宋体"/>
                <w:color w:val="auto"/>
                <w:sz w:val="21"/>
                <w:szCs w:val="21"/>
              </w:rPr>
              <w:t>验收标准、规范：</w:t>
            </w:r>
          </w:p>
          <w:p w14:paraId="31F47112">
            <w:pPr>
              <w:wordWrap w:val="0"/>
              <w:topLinePunct/>
              <w:snapToGrid w:val="0"/>
              <w:spacing w:line="360" w:lineRule="exact"/>
              <w:rPr>
                <w:rFonts w:hAnsi="宋体" w:cs="宋体"/>
                <w:color w:val="auto"/>
                <w:sz w:val="21"/>
                <w:szCs w:val="21"/>
              </w:rPr>
            </w:pPr>
            <w:r>
              <w:rPr>
                <w:rFonts w:hint="eastAsia" w:hAnsi="宋体" w:cs="宋体"/>
                <w:color w:val="auto"/>
                <w:sz w:val="21"/>
                <w:szCs w:val="21"/>
              </w:rPr>
              <w:t>1、当项目完成后，由中标供应商向采购单位提出项目竣工测试申请，并于验收前向采购单位提供一切有关技术文件、资料、图纸和相关记录等竣工材料，并在竣工前7个工作日通知采购单位及有关部门准备验收。拟竣工项目的实施总体功能、性能符合采购单位认可的技术设计方案及合同规定的，予以验收，并做出验收结果报告。供需双方签署项目终验验收证书，并自正式交付使用之日起，整体项目才视为接受，并开始计算维保期。</w:t>
            </w:r>
          </w:p>
          <w:p w14:paraId="09A29449">
            <w:pPr>
              <w:wordWrap w:val="0"/>
              <w:topLinePunct/>
              <w:snapToGrid w:val="0"/>
              <w:spacing w:line="360" w:lineRule="exact"/>
              <w:rPr>
                <w:rFonts w:hAnsi="宋体" w:cs="宋体"/>
                <w:color w:val="auto"/>
                <w:sz w:val="21"/>
                <w:szCs w:val="21"/>
              </w:rPr>
            </w:pPr>
            <w:r>
              <w:rPr>
                <w:rFonts w:hint="eastAsia" w:hAnsi="宋体" w:cs="宋体"/>
                <w:color w:val="auto"/>
                <w:sz w:val="21"/>
                <w:szCs w:val="21"/>
              </w:rPr>
              <w:t>2、验收标准</w:t>
            </w:r>
          </w:p>
          <w:p w14:paraId="3D1F78B4">
            <w:pPr>
              <w:wordWrap w:val="0"/>
              <w:topLinePunct/>
              <w:snapToGrid w:val="0"/>
              <w:spacing w:line="360" w:lineRule="exact"/>
              <w:rPr>
                <w:rFonts w:hAnsi="宋体" w:cs="宋体"/>
                <w:color w:val="auto"/>
                <w:sz w:val="21"/>
                <w:szCs w:val="21"/>
              </w:rPr>
            </w:pPr>
            <w:r>
              <w:rPr>
                <w:rFonts w:hint="eastAsia" w:hAnsi="宋体" w:cs="宋体"/>
                <w:color w:val="auto"/>
                <w:sz w:val="21"/>
                <w:szCs w:val="21"/>
              </w:rPr>
              <w:t>（1）项目招标文件及中标人投标文件中的“技术要求偏离表”，逐条验收；</w:t>
            </w:r>
          </w:p>
          <w:p w14:paraId="7B667677">
            <w:pPr>
              <w:wordWrap w:val="0"/>
              <w:topLinePunct/>
              <w:snapToGrid w:val="0"/>
              <w:spacing w:line="360" w:lineRule="exact"/>
              <w:rPr>
                <w:rFonts w:hAnsi="宋体" w:cs="宋体"/>
                <w:color w:val="auto"/>
                <w:sz w:val="21"/>
                <w:szCs w:val="21"/>
              </w:rPr>
            </w:pPr>
            <w:r>
              <w:rPr>
                <w:rFonts w:hint="eastAsia" w:hAnsi="宋体" w:cs="宋体"/>
                <w:color w:val="auto"/>
                <w:sz w:val="21"/>
                <w:szCs w:val="21"/>
              </w:rPr>
              <w:t>（2）项目招标文件及中标人投标文件中的“商务条款偏离表”，逐条验收；</w:t>
            </w:r>
          </w:p>
          <w:p w14:paraId="24DBB4B5">
            <w:pPr>
              <w:wordWrap w:val="0"/>
              <w:topLinePunct/>
              <w:snapToGrid w:val="0"/>
              <w:spacing w:line="360" w:lineRule="exact"/>
              <w:rPr>
                <w:rFonts w:hAnsi="宋体" w:cs="宋体"/>
                <w:color w:val="auto"/>
                <w:sz w:val="21"/>
                <w:szCs w:val="21"/>
              </w:rPr>
            </w:pPr>
            <w:r>
              <w:rPr>
                <w:rFonts w:hint="eastAsia" w:hAnsi="宋体" w:cs="宋体"/>
                <w:color w:val="auto"/>
                <w:sz w:val="21"/>
                <w:szCs w:val="21"/>
              </w:rPr>
              <w:t>（3）中标人投标文件中其他技术、服务、商务性的说明、承诺事项，逐条验收。</w:t>
            </w:r>
          </w:p>
          <w:p w14:paraId="1BB058CD">
            <w:pPr>
              <w:wordWrap w:val="0"/>
              <w:topLinePunct/>
              <w:snapToGrid w:val="0"/>
              <w:spacing w:line="360" w:lineRule="exact"/>
              <w:rPr>
                <w:rFonts w:hAnsi="宋体" w:cs="宋体"/>
                <w:color w:val="auto"/>
                <w:sz w:val="21"/>
                <w:szCs w:val="21"/>
              </w:rPr>
            </w:pPr>
            <w:r>
              <w:rPr>
                <w:rFonts w:hint="eastAsia" w:hAnsi="宋体" w:cs="宋体"/>
                <w:color w:val="auto"/>
                <w:sz w:val="21"/>
                <w:szCs w:val="21"/>
              </w:rPr>
              <w:t>（4）国家相关法律法规、标准和规范等。</w:t>
            </w:r>
          </w:p>
          <w:p w14:paraId="574B6A2B">
            <w:pPr>
              <w:widowControl/>
              <w:shd w:val="clear" w:color="auto" w:fill="FFFFFF"/>
              <w:snapToGrid w:val="0"/>
              <w:spacing w:line="360" w:lineRule="exact"/>
              <w:rPr>
                <w:rFonts w:hAnsi="宋体" w:cs="宋体"/>
                <w:color w:val="auto"/>
                <w:sz w:val="21"/>
                <w:szCs w:val="21"/>
              </w:rPr>
            </w:pPr>
            <w:r>
              <w:rPr>
                <w:rFonts w:hint="eastAsia" w:hAnsi="宋体" w:cs="宋体"/>
                <w:color w:val="auto"/>
                <w:sz w:val="21"/>
                <w:szCs w:val="21"/>
              </w:rPr>
              <w:t>（5）执行《关于印发广西壮族自治区政府采购项目履约验收管理办法的通知》（桂财采〔2015〕22号），采用文中《广西壮族自治区政府采购项目合同验收书》格式文本等规范。</w:t>
            </w:r>
          </w:p>
          <w:p w14:paraId="0334C838">
            <w:pPr>
              <w:widowControl/>
              <w:shd w:val="clear" w:color="auto" w:fill="FFFFFF"/>
              <w:snapToGrid w:val="0"/>
              <w:spacing w:line="360" w:lineRule="exact"/>
              <w:rPr>
                <w:rFonts w:hAnsi="宋体" w:cs="宋体"/>
                <w:color w:val="auto"/>
                <w:sz w:val="21"/>
                <w:szCs w:val="21"/>
              </w:rPr>
            </w:pPr>
            <w:r>
              <w:rPr>
                <w:rFonts w:hint="eastAsia" w:hAnsi="宋体" w:cs="宋体"/>
                <w:color w:val="auto"/>
                <w:sz w:val="21"/>
                <w:szCs w:val="21"/>
              </w:rPr>
              <w:t>五、售后服务要求：</w:t>
            </w:r>
          </w:p>
          <w:p w14:paraId="1AF1C298">
            <w:pPr>
              <w:widowControl/>
              <w:shd w:val="clear" w:color="auto" w:fill="FFFFFF"/>
              <w:snapToGrid w:val="0"/>
              <w:spacing w:line="360" w:lineRule="exact"/>
              <w:rPr>
                <w:rFonts w:hAnsi="宋体" w:cs="宋体"/>
                <w:color w:val="auto"/>
                <w:sz w:val="21"/>
                <w:szCs w:val="21"/>
              </w:rPr>
            </w:pPr>
            <w:r>
              <w:rPr>
                <w:rFonts w:hint="eastAsia" w:hAnsi="宋体" w:cs="宋体"/>
                <w:color w:val="auto"/>
                <w:sz w:val="21"/>
                <w:szCs w:val="21"/>
              </w:rPr>
              <w:t>1、维保期</w:t>
            </w:r>
            <w:r>
              <w:rPr>
                <w:rFonts w:hint="eastAsia" w:hAnsi="宋体" w:cs="宋体"/>
                <w:color w:val="auto"/>
                <w:sz w:val="21"/>
                <w:szCs w:val="21"/>
                <w:u w:val="single"/>
              </w:rPr>
              <w:t>：从最终验收合格之日起计算维保期不少于三年（含三年）。</w:t>
            </w:r>
          </w:p>
          <w:p w14:paraId="47C3082E">
            <w:pPr>
              <w:wordWrap w:val="0"/>
              <w:topLinePunct/>
              <w:snapToGrid w:val="0"/>
              <w:spacing w:line="360" w:lineRule="exact"/>
              <w:rPr>
                <w:rFonts w:hAnsi="宋体" w:cs="宋体"/>
                <w:color w:val="auto"/>
                <w:sz w:val="21"/>
                <w:szCs w:val="21"/>
              </w:rPr>
            </w:pPr>
            <w:r>
              <w:rPr>
                <w:rFonts w:hint="eastAsia" w:hAnsi="宋体" w:cs="宋体"/>
                <w:color w:val="auto"/>
                <w:sz w:val="21"/>
                <w:szCs w:val="21"/>
              </w:rPr>
              <w:t>2、响应时间：</w:t>
            </w:r>
            <w:r>
              <w:rPr>
                <w:rFonts w:hint="eastAsia" w:hAnsi="宋体" w:cs="宋体"/>
                <w:color w:val="auto"/>
                <w:sz w:val="21"/>
                <w:szCs w:val="21"/>
                <w:u w:val="single"/>
              </w:rPr>
              <w:t>维保期内，软件发生故障时接到通知后2小时内响应，24小时内到达现场处理，48小时内解决问题；维保期满后，按照维保期内售后服务内容及标准继续提供维保服务，直至采购人确认更换维保单位。不能因维保期满而出现缓修、拒修等情况，维修所产生费用由中标人和采购人另行结算。维保金额每年不得超过软件中标金额的10%，维保成本超过该数额的一概由中标人自行承担，项目质保维护期满后可签订维护和售后服务合同，具体事项以实际谈判为准。</w:t>
            </w:r>
          </w:p>
          <w:p w14:paraId="201D97B7">
            <w:pPr>
              <w:widowControl/>
              <w:shd w:val="clear" w:color="auto" w:fill="FFFFFF"/>
              <w:snapToGrid w:val="0"/>
              <w:spacing w:line="360" w:lineRule="exact"/>
              <w:rPr>
                <w:rFonts w:hAnsi="宋体" w:cs="宋体"/>
                <w:color w:val="auto"/>
                <w:sz w:val="21"/>
                <w:szCs w:val="21"/>
                <w:u w:val="single"/>
              </w:rPr>
            </w:pPr>
            <w:r>
              <w:rPr>
                <w:rFonts w:hint="eastAsia" w:hAnsi="宋体" w:cs="宋体"/>
                <w:color w:val="auto"/>
                <w:sz w:val="21"/>
                <w:szCs w:val="21"/>
              </w:rPr>
              <w:t>3、售后服务技术人员要求：</w:t>
            </w:r>
            <w:r>
              <w:rPr>
                <w:rFonts w:hint="eastAsia" w:hAnsi="宋体" w:cs="宋体"/>
                <w:color w:val="auto"/>
                <w:sz w:val="21"/>
                <w:szCs w:val="21"/>
                <w:u w:val="single"/>
              </w:rPr>
              <w:t>专职人员。</w:t>
            </w:r>
          </w:p>
          <w:p w14:paraId="2A521A81">
            <w:pPr>
              <w:widowControl/>
              <w:shd w:val="clear" w:color="auto" w:fill="FFFFFF"/>
              <w:snapToGrid w:val="0"/>
              <w:spacing w:line="360" w:lineRule="exact"/>
              <w:rPr>
                <w:rFonts w:hAnsi="宋体" w:cs="宋体"/>
                <w:color w:val="auto"/>
                <w:sz w:val="21"/>
                <w:szCs w:val="21"/>
              </w:rPr>
            </w:pPr>
            <w:r>
              <w:rPr>
                <w:rFonts w:hint="eastAsia" w:hAnsi="宋体" w:cs="宋体"/>
                <w:color w:val="auto"/>
                <w:sz w:val="21"/>
                <w:szCs w:val="21"/>
              </w:rPr>
              <w:t>4、其他：</w:t>
            </w:r>
          </w:p>
          <w:p w14:paraId="2ACF843B">
            <w:pPr>
              <w:widowControl/>
              <w:shd w:val="clear" w:color="auto" w:fill="FFFFFF"/>
              <w:snapToGrid w:val="0"/>
              <w:spacing w:line="360" w:lineRule="exact"/>
              <w:rPr>
                <w:rFonts w:hAnsi="宋体" w:cs="宋体"/>
                <w:color w:val="auto"/>
                <w:sz w:val="21"/>
                <w:szCs w:val="21"/>
              </w:rPr>
            </w:pPr>
            <w:r>
              <w:rPr>
                <w:rFonts w:hint="eastAsia" w:hAnsi="宋体" w:cs="宋体"/>
                <w:color w:val="auto"/>
                <w:sz w:val="21"/>
                <w:szCs w:val="21"/>
              </w:rPr>
              <w:t>4.1调试及运行：1）中标供应商负责全部软件的安装、调试、试运行，软件的安装、调试费用应包括在投标总价中。交付的软件应符合技术规格要求；2）中标供应商应在收到业主通知后一星期内，派出有经验的技术人员进行软件安装调试；3）中标供应商应在一个月内完成安装调试工作，如因中标供应商原因造成延期，所造成的费用由中标供应商承担。</w:t>
            </w:r>
          </w:p>
          <w:p w14:paraId="76109C34">
            <w:pPr>
              <w:widowControl/>
              <w:shd w:val="clear" w:color="auto" w:fill="FFFFFF"/>
              <w:snapToGrid w:val="0"/>
              <w:spacing w:line="360" w:lineRule="exact"/>
              <w:rPr>
                <w:rFonts w:hAnsi="宋体" w:cs="宋体"/>
                <w:color w:val="auto"/>
                <w:sz w:val="21"/>
                <w:szCs w:val="21"/>
              </w:rPr>
            </w:pPr>
            <w:r>
              <w:rPr>
                <w:rFonts w:hint="eastAsia" w:hAnsi="宋体" w:cs="宋体"/>
                <w:color w:val="auto"/>
                <w:sz w:val="21"/>
                <w:szCs w:val="21"/>
              </w:rPr>
              <w:t>4.2为采购人提供专业化技术培训：中标供应商在软件安装调试合格后3至6个月内，应安排有经验的技术人员到现场进行技术答疑。装机使用培训≥2天，跟进强化培训：1天，维修维护培训：1天。培训人数不少于2人。响应文件中提供完善的技术培训方案，保证使用人员正常操作软件的各种功能。</w:t>
            </w:r>
          </w:p>
          <w:p w14:paraId="76456FBF">
            <w:pPr>
              <w:widowControl/>
              <w:shd w:val="clear" w:color="auto" w:fill="FFFFFF"/>
              <w:snapToGrid w:val="0"/>
              <w:spacing w:line="360" w:lineRule="exact"/>
              <w:rPr>
                <w:rFonts w:hAnsi="宋体" w:cs="宋体"/>
                <w:color w:val="auto"/>
                <w:sz w:val="21"/>
                <w:szCs w:val="21"/>
              </w:rPr>
            </w:pPr>
            <w:r>
              <w:rPr>
                <w:rFonts w:hint="eastAsia" w:hAnsi="宋体" w:cs="宋体"/>
                <w:color w:val="auto"/>
                <w:sz w:val="21"/>
                <w:szCs w:val="21"/>
              </w:rPr>
              <w:t>4.3国内应设有维护中心，能提供快捷、周到、规范的服务；国内设有服务电话。</w:t>
            </w:r>
          </w:p>
          <w:p w14:paraId="60DCF223">
            <w:pPr>
              <w:widowControl/>
              <w:shd w:val="clear" w:color="auto" w:fill="FFFFFF"/>
              <w:snapToGrid w:val="0"/>
              <w:spacing w:line="360" w:lineRule="exact"/>
              <w:rPr>
                <w:rFonts w:hAnsi="宋体" w:cs="宋体"/>
                <w:color w:val="auto"/>
                <w:sz w:val="21"/>
                <w:szCs w:val="21"/>
              </w:rPr>
            </w:pPr>
            <w:r>
              <w:rPr>
                <w:rFonts w:hint="eastAsia" w:hAnsi="宋体" w:cs="宋体"/>
                <w:color w:val="auto"/>
                <w:sz w:val="21"/>
                <w:szCs w:val="21"/>
              </w:rPr>
              <w:t>4.4以上款项中，如在本项目“货物参数”有专项要求的，从其规定。</w:t>
            </w:r>
          </w:p>
          <w:p w14:paraId="17421D62">
            <w:pPr>
              <w:widowControl/>
              <w:shd w:val="clear" w:color="auto" w:fill="FFFFFF"/>
              <w:snapToGrid w:val="0"/>
              <w:spacing w:line="360" w:lineRule="exact"/>
              <w:rPr>
                <w:rFonts w:hAnsi="宋体" w:cs="宋体"/>
                <w:color w:val="auto"/>
                <w:sz w:val="21"/>
                <w:szCs w:val="21"/>
              </w:rPr>
            </w:pPr>
            <w:r>
              <w:rPr>
                <w:rFonts w:hint="eastAsia" w:hAnsi="宋体" w:cs="宋体"/>
                <w:color w:val="auto"/>
                <w:sz w:val="21"/>
                <w:szCs w:val="21"/>
              </w:rPr>
              <w:t>4.5知识产权：1）供应商需提供软件的报告、资料、文件等内容及服务成果，采购单位享有充分、完整和排他的著作权和知识产权。未经采购单位书面许可，供应商不得向任何第三方提供上述报告、资料、文件、用户信息等内容及服务成果。即使向履行有关的人员提供，也应注意保密并限于履行合同的必需范围。2）供应商应严格遵守相关的知识产权及软件版权保护的法律法规；并在项目所规定的范围内使用本信息系统，任何供应商用于未经授权的商业目的的复制行为所造成的违约或侵权责任由供应商承担。</w:t>
            </w:r>
          </w:p>
          <w:p w14:paraId="5E6DE4F5">
            <w:pPr>
              <w:wordWrap w:val="0"/>
              <w:topLinePunct/>
              <w:snapToGrid w:val="0"/>
              <w:spacing w:line="360" w:lineRule="exact"/>
              <w:rPr>
                <w:rFonts w:hAnsi="宋体" w:cs="宋体"/>
                <w:color w:val="auto"/>
                <w:sz w:val="21"/>
                <w:szCs w:val="21"/>
                <w:u w:val="single"/>
              </w:rPr>
            </w:pPr>
            <w:r>
              <w:rPr>
                <w:rFonts w:hint="eastAsia" w:hAnsi="宋体" w:cs="宋体"/>
                <w:color w:val="auto"/>
                <w:sz w:val="21"/>
                <w:szCs w:val="21"/>
              </w:rPr>
              <w:t>4.6开放接口供其他系统同步数据，及与其他系统接口个性化开发。费用应包含在报价中。</w:t>
            </w:r>
          </w:p>
          <w:p w14:paraId="38F57939">
            <w:pPr>
              <w:snapToGrid w:val="0"/>
              <w:spacing w:line="360" w:lineRule="exact"/>
              <w:rPr>
                <w:rFonts w:hAnsi="宋体" w:cs="宋体"/>
                <w:color w:val="auto"/>
                <w:sz w:val="21"/>
                <w:szCs w:val="21"/>
              </w:rPr>
            </w:pPr>
            <w:r>
              <w:rPr>
                <w:rFonts w:hint="eastAsia" w:hAnsi="宋体" w:cs="宋体"/>
                <w:color w:val="auto"/>
                <w:sz w:val="21"/>
                <w:szCs w:val="21"/>
              </w:rPr>
              <w:t>4.7按照医院相关要求出具年度维护保养、检测校准、年度软件运行评估报告书，配合医院相关责任人完成资产云管家平台相关工作。</w:t>
            </w:r>
          </w:p>
          <w:p w14:paraId="3C3860F7">
            <w:pPr>
              <w:wordWrap w:val="0"/>
              <w:topLinePunct/>
              <w:snapToGrid w:val="0"/>
              <w:spacing w:line="360" w:lineRule="exact"/>
              <w:rPr>
                <w:rFonts w:hAnsi="宋体" w:cs="宋体"/>
                <w:color w:val="auto"/>
                <w:sz w:val="21"/>
                <w:szCs w:val="21"/>
              </w:rPr>
            </w:pPr>
            <w:r>
              <w:rPr>
                <w:rFonts w:hint="eastAsia" w:hAnsi="宋体" w:cs="宋体"/>
                <w:color w:val="auto"/>
                <w:sz w:val="21"/>
                <w:szCs w:val="21"/>
              </w:rPr>
              <w:t>4.8项目实施过程中的安全生产要求</w:t>
            </w:r>
          </w:p>
          <w:p w14:paraId="59ECB4BA">
            <w:pPr>
              <w:wordWrap w:val="0"/>
              <w:topLinePunct/>
              <w:snapToGrid w:val="0"/>
              <w:spacing w:line="360" w:lineRule="exact"/>
              <w:rPr>
                <w:rFonts w:hAnsi="宋体" w:cs="宋体"/>
                <w:color w:val="auto"/>
                <w:sz w:val="21"/>
                <w:szCs w:val="21"/>
              </w:rPr>
            </w:pPr>
            <w:r>
              <w:rPr>
                <w:rFonts w:hint="eastAsia" w:hAnsi="宋体" w:cs="宋体"/>
                <w:color w:val="auto"/>
                <w:sz w:val="21"/>
                <w:szCs w:val="21"/>
              </w:rPr>
              <w:t>（1）中标人应遵守国家关于安全生产有关管理规定，严格按安全标准组织项目实施，并随时接受招标人安全检查人员实施的监督检查，采取必要的安全防护措施，消除事故隐患。由于中标人安全措施不力造成事故的责任和因此发生的费用，由中标人负责。</w:t>
            </w:r>
          </w:p>
          <w:p w14:paraId="68DE2AF8">
            <w:pPr>
              <w:wordWrap w:val="0"/>
              <w:topLinePunct/>
              <w:snapToGrid w:val="0"/>
              <w:spacing w:line="360" w:lineRule="exact"/>
              <w:rPr>
                <w:rFonts w:hAnsi="宋体" w:cs="宋体"/>
                <w:color w:val="auto"/>
                <w:sz w:val="21"/>
                <w:szCs w:val="21"/>
              </w:rPr>
            </w:pPr>
            <w:r>
              <w:rPr>
                <w:rFonts w:hint="eastAsia" w:hAnsi="宋体" w:cs="宋体"/>
                <w:color w:val="auto"/>
                <w:sz w:val="21"/>
                <w:szCs w:val="21"/>
              </w:rPr>
              <w:t>（2）中标人应对己方实施人员进行安全教育，并对他们的安全负责。</w:t>
            </w:r>
          </w:p>
          <w:p w14:paraId="2E235F69">
            <w:pPr>
              <w:wordWrap w:val="0"/>
              <w:topLinePunct/>
              <w:snapToGrid w:val="0"/>
              <w:spacing w:line="360" w:lineRule="exact"/>
              <w:rPr>
                <w:rFonts w:hAnsi="宋体" w:cs="宋体"/>
                <w:color w:val="auto"/>
                <w:sz w:val="21"/>
                <w:szCs w:val="21"/>
              </w:rPr>
            </w:pPr>
            <w:r>
              <w:rPr>
                <w:rFonts w:hint="eastAsia" w:hAnsi="宋体" w:cs="宋体"/>
                <w:color w:val="auto"/>
                <w:sz w:val="21"/>
                <w:szCs w:val="21"/>
              </w:rPr>
              <w:t>（3）采购人提供中标人实施人员的生产用水、用电、项目实施用临时办公场地等。</w:t>
            </w:r>
          </w:p>
          <w:p w14:paraId="1E100787">
            <w:pPr>
              <w:wordWrap w:val="0"/>
              <w:topLinePunct/>
              <w:snapToGrid w:val="0"/>
              <w:spacing w:line="360" w:lineRule="exact"/>
              <w:rPr>
                <w:rFonts w:hAnsi="宋体" w:cs="宋体"/>
                <w:color w:val="auto"/>
                <w:sz w:val="21"/>
                <w:szCs w:val="21"/>
              </w:rPr>
            </w:pPr>
            <w:r>
              <w:rPr>
                <w:rFonts w:hint="eastAsia" w:hAnsi="宋体" w:cs="宋体"/>
                <w:color w:val="auto"/>
                <w:sz w:val="21"/>
                <w:szCs w:val="21"/>
              </w:rPr>
              <w:t>六、报价要求：</w:t>
            </w:r>
          </w:p>
          <w:p w14:paraId="67FD8B59">
            <w:pPr>
              <w:wordWrap w:val="0"/>
              <w:topLinePunct/>
              <w:snapToGrid w:val="0"/>
              <w:spacing w:line="360" w:lineRule="exact"/>
              <w:ind w:firstLine="420" w:firstLineChars="200"/>
              <w:rPr>
                <w:rFonts w:hAnsi="宋体" w:cs="宋体"/>
                <w:color w:val="auto"/>
                <w:sz w:val="21"/>
                <w:szCs w:val="21"/>
              </w:rPr>
            </w:pPr>
            <w:r>
              <w:rPr>
                <w:rFonts w:hint="eastAsia" w:hAnsi="宋体" w:cs="宋体"/>
                <w:color w:val="auto"/>
                <w:sz w:val="21"/>
                <w:szCs w:val="21"/>
              </w:rPr>
              <w:t>投标报价是履行合同的最终价格，即满足全部采购需求所应提供的服务的价格；包括投标服务的成本、交通（含保险）（如有）、技术服务、培训、税费等所有费用。</w:t>
            </w:r>
          </w:p>
          <w:p w14:paraId="04D7D636">
            <w:pPr>
              <w:wordWrap w:val="0"/>
              <w:topLinePunct/>
              <w:snapToGrid w:val="0"/>
              <w:spacing w:line="360" w:lineRule="exact"/>
              <w:rPr>
                <w:rFonts w:hAnsi="宋体" w:cs="宋体"/>
                <w:color w:val="auto"/>
                <w:sz w:val="21"/>
                <w:szCs w:val="21"/>
              </w:rPr>
            </w:pPr>
          </w:p>
        </w:tc>
      </w:tr>
    </w:tbl>
    <w:p w14:paraId="5AA21374">
      <w:pPr>
        <w:rPr>
          <w:color w:val="auto"/>
          <w:sz w:val="21"/>
          <w:szCs w:val="21"/>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MWE3OGI2Yzk0NTQ5N2IyNTgxZTU4ZTYxMzg3ZGMifQ=="/>
  </w:docVars>
  <w:rsids>
    <w:rsidRoot w:val="00E52B1E"/>
    <w:rsid w:val="000A54CF"/>
    <w:rsid w:val="001B526C"/>
    <w:rsid w:val="001C3936"/>
    <w:rsid w:val="00295E35"/>
    <w:rsid w:val="00371810"/>
    <w:rsid w:val="003E0A52"/>
    <w:rsid w:val="004211AC"/>
    <w:rsid w:val="0043725C"/>
    <w:rsid w:val="006338E4"/>
    <w:rsid w:val="00643D15"/>
    <w:rsid w:val="00742ADB"/>
    <w:rsid w:val="0099385D"/>
    <w:rsid w:val="009A5B30"/>
    <w:rsid w:val="00BB1E7F"/>
    <w:rsid w:val="00C92E19"/>
    <w:rsid w:val="00D02190"/>
    <w:rsid w:val="00D61557"/>
    <w:rsid w:val="00E3036E"/>
    <w:rsid w:val="00E36EC6"/>
    <w:rsid w:val="00E52B1E"/>
    <w:rsid w:val="00EF3654"/>
    <w:rsid w:val="034C108A"/>
    <w:rsid w:val="252E7901"/>
    <w:rsid w:val="34EC597A"/>
    <w:rsid w:val="36AD423C"/>
    <w:rsid w:val="36E54793"/>
    <w:rsid w:val="39781005"/>
    <w:rsid w:val="3D8449A1"/>
    <w:rsid w:val="3DE25B6C"/>
    <w:rsid w:val="41A55829"/>
    <w:rsid w:val="43474B41"/>
    <w:rsid w:val="44D34C9C"/>
    <w:rsid w:val="47A114CB"/>
    <w:rsid w:val="4AC91938"/>
    <w:rsid w:val="51607378"/>
    <w:rsid w:val="57330A48"/>
    <w:rsid w:val="62314848"/>
    <w:rsid w:val="672030DD"/>
    <w:rsid w:val="72952BD1"/>
    <w:rsid w:val="7AC141C7"/>
    <w:rsid w:val="7D0E1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eastAsia="宋体" w:cs="Times New Roman" w:hAnsiTheme="minorHAnsi"/>
      <w:kern w:val="2"/>
      <w:sz w:val="24"/>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alloon Text"/>
    <w:basedOn w:val="1"/>
    <w:link w:val="23"/>
    <w:semiHidden/>
    <w:unhideWhenUsed/>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2"/>
    <w:semiHidden/>
    <w:unhideWhenUsed/>
    <w:qFormat/>
    <w:uiPriority w:val="99"/>
    <w:rPr>
      <w:b/>
      <w:bCs/>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character" w:customStyle="1" w:styleId="13">
    <w:name w:val="font91"/>
    <w:basedOn w:val="9"/>
    <w:autoRedefine/>
    <w:qFormat/>
    <w:uiPriority w:val="0"/>
    <w:rPr>
      <w:rFonts w:ascii="微软雅黑" w:hAnsi="微软雅黑" w:eastAsia="微软雅黑" w:cs="微软雅黑"/>
      <w:color w:val="000000"/>
      <w:sz w:val="24"/>
      <w:szCs w:val="24"/>
      <w:u w:val="none"/>
    </w:rPr>
  </w:style>
  <w:style w:type="character" w:customStyle="1" w:styleId="14">
    <w:name w:val="font31"/>
    <w:basedOn w:val="9"/>
    <w:autoRedefine/>
    <w:qFormat/>
    <w:uiPriority w:val="0"/>
    <w:rPr>
      <w:rFonts w:hint="default" w:ascii="Arial" w:hAnsi="Arial" w:cs="Arial"/>
      <w:color w:val="000000"/>
      <w:sz w:val="22"/>
      <w:szCs w:val="22"/>
      <w:u w:val="none"/>
    </w:rPr>
  </w:style>
  <w:style w:type="character" w:customStyle="1" w:styleId="15">
    <w:name w:val="font71"/>
    <w:basedOn w:val="9"/>
    <w:uiPriority w:val="0"/>
    <w:rPr>
      <w:rFonts w:hint="eastAsia" w:ascii="宋体" w:hAnsi="宋体" w:eastAsia="宋体" w:cs="宋体"/>
      <w:color w:val="000000"/>
      <w:sz w:val="22"/>
      <w:szCs w:val="22"/>
      <w:u w:val="none"/>
    </w:rPr>
  </w:style>
  <w:style w:type="character" w:customStyle="1" w:styleId="16">
    <w:name w:val="font61"/>
    <w:basedOn w:val="9"/>
    <w:uiPriority w:val="0"/>
    <w:rPr>
      <w:rFonts w:hint="default" w:ascii="Arial" w:hAnsi="Arial" w:cs="Arial"/>
      <w:color w:val="000000"/>
      <w:sz w:val="22"/>
      <w:szCs w:val="22"/>
      <w:u w:val="none"/>
    </w:rPr>
  </w:style>
  <w:style w:type="character" w:customStyle="1" w:styleId="17">
    <w:name w:val="font21"/>
    <w:basedOn w:val="9"/>
    <w:autoRedefine/>
    <w:qFormat/>
    <w:uiPriority w:val="0"/>
    <w:rPr>
      <w:rFonts w:hint="default" w:ascii="Arial" w:hAnsi="Arial" w:cs="Arial"/>
      <w:color w:val="000000"/>
      <w:sz w:val="20"/>
      <w:szCs w:val="20"/>
      <w:u w:val="none"/>
    </w:rPr>
  </w:style>
  <w:style w:type="character" w:customStyle="1" w:styleId="18">
    <w:name w:val="font41"/>
    <w:basedOn w:val="9"/>
    <w:autoRedefine/>
    <w:qFormat/>
    <w:uiPriority w:val="0"/>
    <w:rPr>
      <w:rFonts w:hint="default" w:ascii="Arial" w:hAnsi="Arial" w:cs="Arial"/>
      <w:color w:val="000000"/>
      <w:sz w:val="22"/>
      <w:szCs w:val="22"/>
      <w:u w:val="none"/>
    </w:rPr>
  </w:style>
  <w:style w:type="character" w:customStyle="1" w:styleId="19">
    <w:name w:val="font51"/>
    <w:basedOn w:val="9"/>
    <w:autoRedefine/>
    <w:qFormat/>
    <w:uiPriority w:val="0"/>
    <w:rPr>
      <w:rFonts w:hint="eastAsia" w:ascii="宋体" w:hAnsi="宋体" w:eastAsia="宋体" w:cs="宋体"/>
      <w:color w:val="000000"/>
      <w:sz w:val="22"/>
      <w:szCs w:val="22"/>
      <w:u w:val="none"/>
    </w:rPr>
  </w:style>
  <w:style w:type="character" w:customStyle="1" w:styleId="20">
    <w:name w:val="font81"/>
    <w:basedOn w:val="9"/>
    <w:autoRedefine/>
    <w:qFormat/>
    <w:uiPriority w:val="0"/>
    <w:rPr>
      <w:rFonts w:hint="default" w:ascii="Arial" w:hAnsi="Arial" w:cs="Arial"/>
      <w:color w:val="000000"/>
      <w:sz w:val="20"/>
      <w:szCs w:val="20"/>
      <w:u w:val="none"/>
    </w:rPr>
  </w:style>
  <w:style w:type="character" w:customStyle="1" w:styleId="21">
    <w:name w:val="批注文字 字符"/>
    <w:basedOn w:val="9"/>
    <w:link w:val="2"/>
    <w:semiHidden/>
    <w:uiPriority w:val="99"/>
    <w:rPr>
      <w:rFonts w:ascii="宋体" w:hAnsiTheme="minorHAnsi"/>
      <w:kern w:val="2"/>
      <w:sz w:val="24"/>
      <w:szCs w:val="22"/>
    </w:rPr>
  </w:style>
  <w:style w:type="character" w:customStyle="1" w:styleId="22">
    <w:name w:val="批注主题 字符"/>
    <w:basedOn w:val="21"/>
    <w:link w:val="6"/>
    <w:semiHidden/>
    <w:uiPriority w:val="99"/>
    <w:rPr>
      <w:rFonts w:ascii="宋体" w:hAnsiTheme="minorHAnsi"/>
      <w:b/>
      <w:bCs/>
      <w:kern w:val="2"/>
      <w:sz w:val="24"/>
      <w:szCs w:val="22"/>
    </w:rPr>
  </w:style>
  <w:style w:type="character" w:customStyle="1" w:styleId="23">
    <w:name w:val="批注框文本 字符"/>
    <w:basedOn w:val="9"/>
    <w:link w:val="3"/>
    <w:semiHidden/>
    <w:qFormat/>
    <w:uiPriority w:val="99"/>
    <w:rPr>
      <w:rFonts w:ascii="宋体" w:hAnsiTheme="minorHAns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14086</Words>
  <Characters>14892</Characters>
  <Lines>109</Lines>
  <Paragraphs>30</Paragraphs>
  <TotalTime>42</TotalTime>
  <ScaleCrop>false</ScaleCrop>
  <LinksUpToDate>false</LinksUpToDate>
  <CharactersWithSpaces>14957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2024-06-21T01:39:00Z</dcterms:created>
  <dc:creator>黄盛明</dc:creator>
  <cp:lastModifiedBy>招标代理</cp:lastModifiedBy>
  <dcterms:modified xsi:type="dcterms:W3CDTF">2024-08-01T11:07:25Z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473DA1A261D34DA798BEC7326BE617F8_13</vt:lpwstr>
  </property>
</Properties>
</file>