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60" w:firstLineChars="200"/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儿科新生儿病房婴儿液态配方奶采购项目需求</w:t>
      </w:r>
    </w:p>
    <w:p>
      <w:pPr>
        <w:ind w:firstLine="280" w:firstLineChars="100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我院儿科新生儿病房拟采购一批母乳代用品“婴儿液态配方奶（水奶）”，服务期限3年，每年需求约为15360瓶，预算7.4万元/年。</w:t>
      </w:r>
    </w:p>
    <w:p>
      <w:pPr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一、参数需求：</w:t>
      </w:r>
    </w:p>
    <w:tbl>
      <w:tblPr>
        <w:tblStyle w:val="2"/>
        <w:tblW w:w="9570" w:type="dxa"/>
        <w:tblInd w:w="-44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0"/>
        <w:gridCol w:w="1160"/>
        <w:gridCol w:w="3970"/>
        <w:gridCol w:w="1470"/>
        <w:gridCol w:w="10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3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相关参数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价格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（罐、瓶/元）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箱/元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0" w:hRule="atLeast"/>
        </w:trPr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足月婴儿液态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（0～6月龄.1段）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70ml/瓶</w:t>
            </w:r>
          </w:p>
        </w:tc>
        <w:tc>
          <w:tcPr>
            <w:tcW w:w="3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1、甄选经过DNA基因检测纯种A2奶牛的奶源，喂养婴儿胃肠舒适度高；                                                    2、活性乳源脂HMO含量达到了相关研究的母乳水平，帮助构建肠道微生态；                                                      3、独特活性蛋白OPN是初乳中重要成分，降低促炎性细胞因子和发热情况；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4、＞40%黄金占比OPO，促进肠道健康，帮助脂肪和钙吸收；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5、独立瓶装，双标刻度设计，可清晰观测用量，配奶嘴（带防尘盖）。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numPr>
          <w:ilvl w:val="0"/>
          <w:numId w:val="1"/>
        </w:numPr>
        <w:jc w:val="both"/>
        <w:rPr>
          <w:rFonts w:hint="eastAsia" w:ascii="宋体" w:hAnsi="宋体" w:eastAsia="宋体" w:cs="宋体"/>
          <w:sz w:val="28"/>
          <w:szCs w:val="28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vertAlign w:val="baseline"/>
          <w:lang w:val="en-US" w:eastAsia="zh-CN"/>
        </w:rPr>
        <w:t>全程恒温冷链运输,经过验证的冷藏箱各点温度维持在4-25度保持72小时。全程实时监控,整个运输过程,从收货到入仓,直至客户端全程遵守严格的缲作流程。仓储环境、运输条件层层沟通严苛的监管。2、安全:降低各环节污染危险,减少要儿因饮食引起的感染几率,</w:t>
      </w:r>
    </w:p>
    <w:p>
      <w:pPr>
        <w:numPr>
          <w:ilvl w:val="0"/>
          <w:numId w:val="0"/>
        </w:numPr>
        <w:ind w:leftChars="0"/>
        <w:jc w:val="both"/>
        <w:rPr>
          <w:rFonts w:hint="eastAsia" w:ascii="宋体" w:hAnsi="宋体" w:eastAsia="宋体" w:cs="宋体"/>
          <w:sz w:val="28"/>
          <w:szCs w:val="28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vertAlign w:val="baseline"/>
          <w:lang w:val="en-US" w:eastAsia="zh-CN"/>
        </w:rPr>
        <w:t>3、专业:预混均匀,浓度精准,提供新生儿更精确的营养。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二、公司资质</w:t>
      </w:r>
    </w:p>
    <w:p>
      <w:pPr>
        <w:numPr>
          <w:ilvl w:val="0"/>
          <w:numId w:val="0"/>
        </w:numPr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1.具有独立承担民事责任的能力；</w:t>
      </w:r>
    </w:p>
    <w:p>
      <w:pPr>
        <w:numPr>
          <w:ilvl w:val="0"/>
          <w:numId w:val="0"/>
        </w:numPr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2.具有良好的商业信誉和健全的财务会计制度；</w:t>
      </w:r>
    </w:p>
    <w:p>
      <w:pPr>
        <w:numPr>
          <w:ilvl w:val="0"/>
          <w:numId w:val="0"/>
        </w:numPr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3.具有履行合同所必需的设备和专业技术能力；</w:t>
      </w:r>
    </w:p>
    <w:p>
      <w:pPr>
        <w:numPr>
          <w:ilvl w:val="0"/>
          <w:numId w:val="0"/>
        </w:numPr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4.有依法缴纳税收和社会保障资金的良好记录；</w:t>
      </w:r>
    </w:p>
    <w:p>
      <w:pPr>
        <w:numPr>
          <w:ilvl w:val="0"/>
          <w:numId w:val="0"/>
        </w:numPr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5.参加政府采购活动前三年内，在经营活动中没有重大违法记录；</w:t>
      </w:r>
    </w:p>
    <w:p>
      <w:pPr>
        <w:numPr>
          <w:ilvl w:val="0"/>
          <w:numId w:val="0"/>
        </w:numPr>
        <w:ind w:leftChars="0"/>
        <w:jc w:val="both"/>
        <w:rPr>
          <w:rFonts w:hint="eastAsia" w:ascii="宋体" w:hAnsi="宋体" w:eastAsia="宋体" w:cs="宋体"/>
          <w:sz w:val="28"/>
          <w:szCs w:val="28"/>
          <w:vertAlign w:val="baseli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8B7B7A"/>
    <w:multiLevelType w:val="singleLevel"/>
    <w:tmpl w:val="628B7B7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4MWE3NjBhYTNiZTNiOTI4OTBlZDdlZjc2NjJjNTAifQ=="/>
  </w:docVars>
  <w:rsids>
    <w:rsidRoot w:val="00000000"/>
    <w:rsid w:val="08C16076"/>
    <w:rsid w:val="2FC32178"/>
    <w:rsid w:val="300A62D0"/>
    <w:rsid w:val="4BC86BED"/>
    <w:rsid w:val="680B5540"/>
    <w:rsid w:val="6DD83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537</Words>
  <Characters>570</Characters>
  <Lines>0</Lines>
  <Paragraphs>0</Paragraphs>
  <TotalTime>2</TotalTime>
  <ScaleCrop>false</ScaleCrop>
  <LinksUpToDate>false</LinksUpToDate>
  <CharactersWithSpaces>676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2024-06-24T08:15:00Z</dcterms:created>
  <dc:creator>admin</dc:creator>
  <cp:lastModifiedBy>admin</cp:lastModifiedBy>
  <dcterms:modified xsi:type="dcterms:W3CDTF">2024-06-24T08:47:35Z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88CFE7439F764AAC9E53A1FA0ADA930E_12</vt:lpwstr>
  </property>
</Properties>
</file>