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F7" w:rsidRPr="00B041AE" w:rsidRDefault="00B549A1">
      <w:pPr>
        <w:jc w:val="center"/>
        <w:rPr>
          <w:rFonts w:ascii="方正小标宋简体" w:eastAsia="方正小标宋简体" w:hAnsi="黑体" w:cs="宋体"/>
          <w:color w:val="000000"/>
          <w:sz w:val="36"/>
          <w:szCs w:val="36"/>
          <w:shd w:val="clear" w:color="auto" w:fill="FEFEFE"/>
        </w:rPr>
      </w:pPr>
      <w:bookmarkStart w:id="0" w:name="_GoBack"/>
      <w:r w:rsidRPr="00B041AE">
        <w:rPr>
          <w:rFonts w:ascii="方正小标宋简体" w:eastAsia="方正小标宋简体" w:hAnsi="黑体" w:cs="宋体" w:hint="eastAsia"/>
          <w:color w:val="000000"/>
          <w:sz w:val="36"/>
          <w:szCs w:val="36"/>
          <w:shd w:val="clear" w:color="auto" w:fill="FEFEFE"/>
        </w:rPr>
        <w:t>广西大学</w:t>
      </w:r>
      <w:r w:rsidR="00E23D7C">
        <w:rPr>
          <w:rFonts w:ascii="方正小标宋简体" w:eastAsia="方正小标宋简体" w:hAnsi="黑体" w:cs="宋体" w:hint="eastAsia"/>
          <w:color w:val="000000"/>
          <w:sz w:val="36"/>
          <w:szCs w:val="36"/>
          <w:shd w:val="clear" w:color="auto" w:fill="FEFEFE"/>
        </w:rPr>
        <w:t>合同</w:t>
      </w:r>
      <w:r w:rsidRPr="00B041AE">
        <w:rPr>
          <w:rFonts w:ascii="方正小标宋简体" w:eastAsia="方正小标宋简体" w:hAnsi="黑体" w:cs="宋体" w:hint="eastAsia"/>
          <w:color w:val="000000"/>
          <w:sz w:val="36"/>
          <w:szCs w:val="36"/>
          <w:shd w:val="clear" w:color="auto" w:fill="FEFEFE"/>
        </w:rPr>
        <w:t>节水服务</w:t>
      </w:r>
      <w:r w:rsidR="006F7CD0" w:rsidRPr="00B041AE">
        <w:rPr>
          <w:rFonts w:ascii="方正小标宋简体" w:eastAsia="方正小标宋简体" w:hAnsi="黑体" w:cs="宋体" w:hint="eastAsia"/>
          <w:color w:val="000000"/>
          <w:sz w:val="36"/>
          <w:szCs w:val="36"/>
          <w:shd w:val="clear" w:color="auto" w:fill="FEFEFE"/>
        </w:rPr>
        <w:t>需求</w:t>
      </w:r>
    </w:p>
    <w:bookmarkEnd w:id="0"/>
    <w:p w:rsidR="003F3EF7" w:rsidRPr="00B041AE" w:rsidRDefault="003F3EF7">
      <w:pPr>
        <w:jc w:val="center"/>
        <w:rPr>
          <w:rFonts w:ascii="黑体" w:eastAsia="黑体" w:hAnsi="黑体" w:cs="宋体"/>
          <w:color w:val="000000"/>
          <w:sz w:val="44"/>
          <w:shd w:val="clear" w:color="auto" w:fill="FEFEFE"/>
        </w:rPr>
      </w:pPr>
    </w:p>
    <w:p w:rsidR="003F3EF7" w:rsidRDefault="00B549A1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为全面落实习近平总书记“节水优先、空间均衡、系统治理、两手发力”</w:t>
      </w:r>
      <w:r w:rsidR="00BA06D2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的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治水思路，以立德树人为根本，以节约用水为目标，以宣传教育为重点，以基础建设为抓手，以科技赋能为驱动，激发节水内生动力，全面建设节水型高校，发挥高校在节水型社会建设中的师范引领作用。</w:t>
      </w:r>
      <w:r w:rsidR="00BA06D2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根据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教育部办公厅</w:t>
      </w:r>
      <w:r w:rsidRPr="00B041AE">
        <w:rPr>
          <w:rFonts w:ascii="仿宋_GB2312" w:eastAsia="仿宋_GB2312" w:hAnsi="Calibri" w:cs="Calibri" w:hint="eastAsia"/>
          <w:color w:val="000000"/>
          <w:sz w:val="30"/>
          <w:szCs w:val="30"/>
          <w:shd w:val="clear" w:color="auto" w:fill="FEFEFE"/>
        </w:rPr>
        <w:t xml:space="preserve"> 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水利部办公厅</w:t>
      </w:r>
      <w:r w:rsidRPr="00B041AE">
        <w:rPr>
          <w:rFonts w:ascii="仿宋_GB2312" w:eastAsia="仿宋_GB2312" w:hAnsi="Calibri" w:cs="Calibri" w:hint="eastAsia"/>
          <w:color w:val="000000"/>
          <w:sz w:val="30"/>
          <w:szCs w:val="30"/>
          <w:shd w:val="clear" w:color="auto" w:fill="FEFEFE"/>
        </w:rPr>
        <w:t xml:space="preserve"> 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国家机关事务管理局办公室联合印发《全面建设节水型高校行动方案（</w:t>
      </w:r>
      <w:r w:rsidRPr="00B041AE">
        <w:rPr>
          <w:rFonts w:ascii="仿宋_GB2312" w:eastAsia="仿宋_GB2312" w:hAnsi="Calibri" w:cs="Calibri" w:hint="eastAsia"/>
          <w:color w:val="000000"/>
          <w:sz w:val="30"/>
          <w:szCs w:val="30"/>
          <w:shd w:val="clear" w:color="auto" w:fill="FEFEFE"/>
        </w:rPr>
        <w:t>2023—2028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年）》的文件精神，学校高度重视，积极探索节水管理创新</w:t>
      </w:r>
      <w:r w:rsidR="00BA06D2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和</w:t>
      </w: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节水技术创新，统筹推进节水工作。</w:t>
      </w:r>
    </w:p>
    <w:p w:rsidR="00BA06D2" w:rsidRPr="00B041AE" w:rsidRDefault="00BA06D2" w:rsidP="00BA06D2">
      <w:pPr>
        <w:ind w:firstLineChars="200"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 w:rsidRPr="00B041AE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一、学校用水</w:t>
      </w:r>
      <w:r w:rsidRPr="00B041AE"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  <w:t>基本情况</w:t>
      </w:r>
    </w:p>
    <w:p w:rsidR="00B041AE" w:rsidRPr="00B041AE" w:rsidRDefault="00B041AE" w:rsidP="00B041AE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学校本校区占地面积约4550.7亩，校舍总建筑面积200余万平方米。现有在校全日制本科生24167人、全日制研究生15149人，非全日制研究生2452人，来华留学生及港澳台生883人，各类在读继续教育学生12869人，现有在职在编教职工3360人。学校部分给水管网始建于通“自来水”之初，后期大规模建设主干管于1997年两校合并后，从大门口经君武路、崇文路至林学院东头重新敷设DN300-DN400钢筋混凝土给水管。大规模建设次干管于2003年学校基础建设提升项目，在部分公共区域及教职工区敷设PE塑料给水管DN150-DN250。新旧管网交替使用，管网漏损逐年增多。近三年用水情况如下：</w:t>
      </w:r>
    </w:p>
    <w:p w:rsidR="00B041AE" w:rsidRPr="00B041AE" w:rsidRDefault="00B041AE" w:rsidP="00B041AE">
      <w:pPr>
        <w:ind w:firstLine="600"/>
        <w:jc w:val="center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学校近三年用水人数及用水情况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179"/>
        <w:gridCol w:w="2523"/>
        <w:gridCol w:w="4536"/>
      </w:tblGrid>
      <w:tr w:rsidR="00B041AE" w:rsidRPr="00B041AE" w:rsidTr="00DA7CB5">
        <w:trPr>
          <w:jc w:val="center"/>
        </w:trPr>
        <w:tc>
          <w:tcPr>
            <w:tcW w:w="618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序号</w:t>
            </w:r>
          </w:p>
        </w:tc>
        <w:tc>
          <w:tcPr>
            <w:tcW w:w="627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年份</w:t>
            </w:r>
          </w:p>
        </w:tc>
        <w:tc>
          <w:tcPr>
            <w:tcW w:w="1342" w:type="pct"/>
            <w:vAlign w:val="center"/>
          </w:tcPr>
          <w:p w:rsidR="00B041AE" w:rsidRPr="00B041AE" w:rsidRDefault="00B041AE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用水人数（人）</w:t>
            </w:r>
          </w:p>
        </w:tc>
        <w:tc>
          <w:tcPr>
            <w:tcW w:w="2414" w:type="pct"/>
            <w:vAlign w:val="center"/>
          </w:tcPr>
          <w:p w:rsidR="00B041AE" w:rsidRPr="00B041AE" w:rsidRDefault="00B041AE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用水总量（m</w:t>
            </w:r>
            <w:r w:rsidRPr="00B041AE">
              <w:rPr>
                <w:rFonts w:ascii="Calibri" w:eastAsia="仿宋_GB2312" w:hAnsi="Calibri" w:cs="Calibri"/>
                <w:color w:val="000000"/>
                <w:sz w:val="30"/>
                <w:szCs w:val="30"/>
                <w:shd w:val="clear" w:color="auto" w:fill="FEFEFE"/>
              </w:rPr>
              <w:t>³</w:t>
            </w:r>
            <w:r w:rsidRPr="00B041AE"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  <w:shd w:val="clear" w:color="auto" w:fill="FEFEFE"/>
              </w:rPr>
              <w:t>）</w:t>
            </w:r>
          </w:p>
        </w:tc>
      </w:tr>
      <w:tr w:rsidR="00B041AE" w:rsidRPr="00B041AE" w:rsidTr="00DA7CB5">
        <w:trPr>
          <w:jc w:val="center"/>
        </w:trPr>
        <w:tc>
          <w:tcPr>
            <w:tcW w:w="618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1</w:t>
            </w:r>
          </w:p>
        </w:tc>
        <w:tc>
          <w:tcPr>
            <w:tcW w:w="627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2021</w:t>
            </w:r>
          </w:p>
        </w:tc>
        <w:tc>
          <w:tcPr>
            <w:tcW w:w="1342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44401</w:t>
            </w:r>
          </w:p>
        </w:tc>
        <w:tc>
          <w:tcPr>
            <w:tcW w:w="2414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5726933</w:t>
            </w:r>
          </w:p>
        </w:tc>
      </w:tr>
      <w:tr w:rsidR="00B041AE" w:rsidRPr="00B041AE" w:rsidTr="00DA7CB5">
        <w:trPr>
          <w:jc w:val="center"/>
        </w:trPr>
        <w:tc>
          <w:tcPr>
            <w:tcW w:w="618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2</w:t>
            </w:r>
          </w:p>
        </w:tc>
        <w:tc>
          <w:tcPr>
            <w:tcW w:w="627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2022</w:t>
            </w:r>
          </w:p>
        </w:tc>
        <w:tc>
          <w:tcPr>
            <w:tcW w:w="1342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44377</w:t>
            </w:r>
          </w:p>
        </w:tc>
        <w:tc>
          <w:tcPr>
            <w:tcW w:w="2414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5291726</w:t>
            </w:r>
          </w:p>
        </w:tc>
      </w:tr>
      <w:tr w:rsidR="00B041AE" w:rsidRPr="00B041AE" w:rsidTr="00DA7CB5">
        <w:trPr>
          <w:jc w:val="center"/>
        </w:trPr>
        <w:tc>
          <w:tcPr>
            <w:tcW w:w="618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lastRenderedPageBreak/>
              <w:t>3</w:t>
            </w:r>
          </w:p>
        </w:tc>
        <w:tc>
          <w:tcPr>
            <w:tcW w:w="627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2023</w:t>
            </w:r>
          </w:p>
        </w:tc>
        <w:tc>
          <w:tcPr>
            <w:tcW w:w="1342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44368</w:t>
            </w:r>
          </w:p>
        </w:tc>
        <w:tc>
          <w:tcPr>
            <w:tcW w:w="2414" w:type="pct"/>
            <w:vAlign w:val="center"/>
          </w:tcPr>
          <w:p w:rsidR="00B041AE" w:rsidRPr="00B041AE" w:rsidRDefault="00B041AE" w:rsidP="00522435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  <w:shd w:val="clear" w:color="auto" w:fill="FEFEFE"/>
              </w:rPr>
            </w:pPr>
            <w:r w:rsidRPr="00B041A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shd w:val="clear" w:color="auto" w:fill="FEFEFE"/>
              </w:rPr>
              <w:t>4814583</w:t>
            </w:r>
          </w:p>
        </w:tc>
      </w:tr>
    </w:tbl>
    <w:p w:rsidR="00B041AE" w:rsidRPr="00D25C85" w:rsidRDefault="00D25C85">
      <w:pPr>
        <w:ind w:firstLine="600"/>
        <w:rPr>
          <w:rFonts w:ascii="黑体" w:eastAsia="黑体" w:hAnsi="黑体" w:cs="Calibri"/>
          <w:color w:val="000000"/>
          <w:sz w:val="30"/>
          <w:szCs w:val="30"/>
          <w:shd w:val="clear" w:color="auto" w:fill="FEFEFE"/>
        </w:rPr>
      </w:pPr>
      <w:r w:rsidRPr="00D25C85">
        <w:rPr>
          <w:rFonts w:ascii="黑体" w:eastAsia="黑体" w:hAnsi="黑体" w:cs="Calibri" w:hint="eastAsia"/>
          <w:color w:val="000000"/>
          <w:sz w:val="30"/>
          <w:szCs w:val="30"/>
          <w:shd w:val="clear" w:color="auto" w:fill="FEFEFE"/>
        </w:rPr>
        <w:t>二</w:t>
      </w:r>
      <w:r w:rsidRPr="00D25C85">
        <w:rPr>
          <w:rFonts w:ascii="黑体" w:eastAsia="黑体" w:hAnsi="黑体" w:cs="Calibri"/>
          <w:color w:val="000000"/>
          <w:sz w:val="30"/>
          <w:szCs w:val="30"/>
          <w:shd w:val="clear" w:color="auto" w:fill="FEFEFE"/>
        </w:rPr>
        <w:t>、服务内容</w:t>
      </w:r>
    </w:p>
    <w:p w:rsidR="00B041AE" w:rsidRPr="003756F9" w:rsidRDefault="00BA06D2" w:rsidP="00B041AE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主要节水服务内容</w:t>
      </w:r>
      <w:r w:rsidR="00B041AE" w:rsidRP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包含但不限于以下</w:t>
      </w:r>
      <w:r w:rsidR="00B041AE" w:rsidRPr="003756F9"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  <w:t>内容：</w:t>
      </w:r>
    </w:p>
    <w:p w:rsidR="00B15F55" w:rsidRDefault="00BA06D2" w:rsidP="00DA7CB5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DA7CB5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（一）</w:t>
      </w:r>
      <w:r w:rsidR="00D25C85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按照《合同节水管理技术通则》、</w:t>
      </w:r>
      <w:r w:rsidR="00AC0D97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《全面建设节水型高校行动方案》、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《高校合同节水项目实施导则》、《节水型高校评价标准》等相关文件的要求，</w:t>
      </w:r>
      <w:r w:rsid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开展节水</w:t>
      </w:r>
      <w:r w:rsidR="00B041AE"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  <w:t>工作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F6CDF" w:rsidRDefault="00BA06D2" w:rsidP="00B041AE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2D3644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二</w:t>
      </w:r>
      <w:r w:rsidRPr="002D3644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）</w:t>
      </w:r>
      <w:r w:rsidR="003F6CDF" w:rsidRPr="003F6CDF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对校内各建筑楼栋未安装远传智能水表及阀门的进行补充完善，确保一级和次级水计量器具配备率达到100%。</w:t>
      </w:r>
    </w:p>
    <w:p w:rsidR="003F6CDF" w:rsidRDefault="00BA06D2" w:rsidP="00B041AE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 w:rsidRPr="002D3644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三</w:t>
      </w:r>
      <w:r w:rsidRPr="002D3644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）</w:t>
      </w:r>
      <w:r w:rsidR="003F6CDF" w:rsidRPr="003F6CDF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对学校供水管网现状进行物探，完善现有给水管网图，随着管网逐步改造，更新供水管网图，绘制精准计量网络图、用水设施分布图等，资料完整且规范，以学校要求为准，最终建立完善的三维可视化管网系统。</w:t>
      </w:r>
    </w:p>
    <w:p w:rsidR="00D25C85" w:rsidRPr="003F6CDF" w:rsidRDefault="00BA06D2" w:rsidP="003F6CDF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（四</w:t>
      </w:r>
      <w:r w:rsidRPr="002D3644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）</w:t>
      </w:r>
      <w:r w:rsidR="003F6CDF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对</w:t>
      </w:r>
      <w:r w:rsidR="003F6CDF"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  <w:t>校内给水管网进行日常运行维护维修。</w:t>
      </w:r>
      <w:r w:rsidR="003F6CDF" w:rsidRPr="003F6CDF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建立驻校节水管理服务团队</w:t>
      </w:r>
      <w:r w:rsidR="003F6CDF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D2EC0" w:rsidRPr="003756F9" w:rsidRDefault="003D2EC0" w:rsidP="003D2EC0">
      <w:pPr>
        <w:ind w:firstLineChars="200"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三</w:t>
      </w:r>
      <w:r w:rsidRPr="003756F9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、服务要求</w:t>
      </w:r>
    </w:p>
    <w:p w:rsidR="003D2EC0" w:rsidRPr="003D2EC0" w:rsidRDefault="00BA06D2" w:rsidP="003D2EC0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主要节水服务要求</w:t>
      </w:r>
      <w:r w:rsidR="003D2EC0" w:rsidRP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包含（但不限于）以下</w:t>
      </w:r>
      <w:r w:rsidR="003D2EC0" w:rsidRPr="003756F9"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  <w:t>内容：</w:t>
      </w:r>
    </w:p>
    <w:p w:rsidR="00DF6CFF" w:rsidRPr="00B041AE" w:rsidRDefault="00BA06D2" w:rsidP="00B15F55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（一）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对学校给水管网</w:t>
      </w:r>
      <w:r w:rsidR="00DF6CFF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进行漏损控制，对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管道</w:t>
      </w:r>
      <w:r w:rsidR="00DF6CFF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及用水设施设备进行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改造</w:t>
      </w:r>
      <w:r w:rsidR="00DF6CFF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，确保到</w:t>
      </w:r>
      <w:r w:rsidR="00B041AE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2024年底人均用水量低于广西《城镇用水定额》(DB45/T679-2023),高等教育（834）用水定额通用值65 m</w:t>
      </w:r>
      <w:r w:rsidR="00B041AE" w:rsidRPr="00B041AE">
        <w:rPr>
          <w:rFonts w:ascii="Calibri" w:eastAsia="仿宋_GB2312" w:hAnsi="Calibri" w:cs="Calibri"/>
          <w:color w:val="000000"/>
          <w:sz w:val="30"/>
          <w:szCs w:val="30"/>
          <w:shd w:val="clear" w:color="auto" w:fill="FEFEFE"/>
        </w:rPr>
        <w:t>³</w:t>
      </w:r>
      <w:r w:rsidR="00B041AE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/人</w:t>
      </w:r>
      <w:r w:rsidR="00B041AE" w:rsidRPr="00B041AE">
        <w:rPr>
          <w:rFonts w:ascii="微软雅黑" w:eastAsia="微软雅黑" w:hAnsi="微软雅黑" w:cs="微软雅黑" w:hint="eastAsia"/>
          <w:color w:val="000000"/>
          <w:sz w:val="30"/>
          <w:szCs w:val="30"/>
          <w:shd w:val="clear" w:color="auto" w:fill="FEFEFE"/>
        </w:rPr>
        <w:t>•</w:t>
      </w:r>
      <w:r w:rsidR="00B041AE" w:rsidRPr="00B041AE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EFEFE"/>
        </w:rPr>
        <w:t>年</w:t>
      </w:r>
      <w:r w:rsidR="00B041AE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EFEFE"/>
        </w:rPr>
        <w:t>，</w:t>
      </w:r>
      <w:r w:rsidR="00B041AE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到</w:t>
      </w:r>
      <w:r w:rsidR="00DF6CFF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2025年底学校给水管网漏损率控制8%以内</w:t>
      </w:r>
      <w:r w:rsid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，</w:t>
      </w:r>
      <w:r w:rsidR="003756F9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到2025年底通过节水型高校创建工作</w:t>
      </w:r>
      <w:r w:rsidR="00B041AE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B15F55" w:rsidRPr="00B041AE" w:rsidRDefault="00BA06D2" w:rsidP="00B15F55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（二）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建立</w:t>
      </w:r>
      <w:r w:rsidR="00AC0D97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学校智慧用水监管平台</w:t>
      </w:r>
      <w:r w:rsidR="00DF6CFF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，</w:t>
      </w:r>
      <w:r w:rsidR="00B15F55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实时采集数据，要求本地化部署，后期可接入智慧校园监管平台</w:t>
      </w:r>
      <w:r w:rsidR="00AC0D97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756F9" w:rsidRPr="00B041AE" w:rsidRDefault="00BA06D2" w:rsidP="009E520A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lastRenderedPageBreak/>
        <w:t>（三）</w:t>
      </w:r>
      <w:r w:rsidR="003756F9" w:rsidRP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通过节</w:t>
      </w:r>
      <w:r w:rsid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水</w:t>
      </w:r>
      <w:r w:rsidR="003756F9" w:rsidRP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措施所产生的效益由承包方与学校按约定比例分享,若承包方服务质量达不到合同约定标准,超出合同约定的用能基数外的用</w:t>
      </w:r>
      <w:r w:rsid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水</w:t>
      </w:r>
      <w:r w:rsidR="003756F9" w:rsidRPr="003756F9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费用，由承包方承担。</w:t>
      </w:r>
    </w:p>
    <w:p w:rsidR="002C183A" w:rsidRPr="002C183A" w:rsidRDefault="002C183A" w:rsidP="002C183A">
      <w:pPr>
        <w:widowControl/>
        <w:spacing w:line="60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 w:rsidRPr="002C183A">
        <w:rPr>
          <w:rFonts w:ascii="黑体" w:eastAsia="黑体" w:hAnsi="黑体" w:cs="仿宋" w:hint="eastAsia"/>
          <w:sz w:val="30"/>
          <w:szCs w:val="30"/>
        </w:rPr>
        <w:t>四</w:t>
      </w:r>
      <w:r w:rsidRPr="002C183A">
        <w:rPr>
          <w:rFonts w:ascii="黑体" w:eastAsia="黑体" w:hAnsi="黑体" w:cs="仿宋"/>
          <w:sz w:val="30"/>
          <w:szCs w:val="30"/>
        </w:rPr>
        <w:t>、</w:t>
      </w:r>
      <w:r w:rsidRPr="002C183A">
        <w:rPr>
          <w:rFonts w:ascii="黑体" w:eastAsia="黑体" w:hAnsi="黑体" w:cs="仿宋" w:hint="eastAsia"/>
          <w:sz w:val="30"/>
          <w:szCs w:val="30"/>
        </w:rPr>
        <w:t>服务期限和方式</w:t>
      </w:r>
    </w:p>
    <w:p w:rsidR="002C183A" w:rsidRPr="002C183A" w:rsidRDefault="00FC3A29" w:rsidP="002C183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（一）</w:t>
      </w:r>
      <w:r w:rsidR="002C183A" w:rsidRPr="002C183A">
        <w:rPr>
          <w:rFonts w:ascii="仿宋_GB2312" w:eastAsia="仿宋_GB2312" w:hAnsi="仿宋" w:cs="仿宋" w:hint="eastAsia"/>
          <w:sz w:val="30"/>
          <w:szCs w:val="30"/>
        </w:rPr>
        <w:t>服务期限</w:t>
      </w:r>
    </w:p>
    <w:p w:rsidR="002C183A" w:rsidRPr="002C183A" w:rsidRDefault="002C183A" w:rsidP="002C183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2C183A">
        <w:rPr>
          <w:rFonts w:ascii="仿宋_GB2312" w:eastAsia="仿宋_GB2312" w:hAnsi="仿宋" w:cs="仿宋" w:hint="eastAsia"/>
          <w:sz w:val="30"/>
          <w:szCs w:val="30"/>
        </w:rPr>
        <w:t>根据</w:t>
      </w:r>
      <w:r w:rsidR="00BA06D2"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供应商</w:t>
      </w:r>
      <w:r w:rsidRPr="002C183A">
        <w:rPr>
          <w:rFonts w:ascii="仿宋_GB2312" w:eastAsia="仿宋_GB2312" w:hAnsi="仿宋" w:cs="仿宋" w:hint="eastAsia"/>
          <w:sz w:val="30"/>
          <w:szCs w:val="30"/>
        </w:rPr>
        <w:t>提供的</w:t>
      </w:r>
      <w:r w:rsidR="00BA06D2">
        <w:rPr>
          <w:rFonts w:ascii="仿宋_GB2312" w:eastAsia="仿宋_GB2312" w:hAnsi="仿宋" w:cs="仿宋" w:hint="eastAsia"/>
          <w:sz w:val="30"/>
          <w:szCs w:val="30"/>
        </w:rPr>
        <w:t>服务</w:t>
      </w:r>
      <w:r w:rsidRPr="002C183A">
        <w:rPr>
          <w:rFonts w:ascii="仿宋_GB2312" w:eastAsia="仿宋_GB2312" w:hAnsi="仿宋" w:cs="仿宋" w:hint="eastAsia"/>
          <w:sz w:val="30"/>
          <w:szCs w:val="30"/>
        </w:rPr>
        <w:t>方案，双方协商具体的服务期限时间。</w:t>
      </w:r>
    </w:p>
    <w:p w:rsidR="002C183A" w:rsidRPr="002C183A" w:rsidRDefault="00FC3A29" w:rsidP="002C183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（二）</w:t>
      </w:r>
      <w:r w:rsidR="002C183A" w:rsidRPr="002C183A">
        <w:rPr>
          <w:rFonts w:ascii="仿宋_GB2312" w:eastAsia="仿宋_GB2312" w:hAnsi="仿宋" w:cs="仿宋" w:hint="eastAsia"/>
          <w:sz w:val="30"/>
          <w:szCs w:val="30"/>
        </w:rPr>
        <w:t>服务方式</w:t>
      </w:r>
    </w:p>
    <w:p w:rsidR="002C183A" w:rsidRPr="002C183A" w:rsidRDefault="00BA06D2" w:rsidP="002C183A">
      <w:pPr>
        <w:widowControl/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2C183A">
        <w:rPr>
          <w:rFonts w:ascii="仿宋_GB2312" w:eastAsia="仿宋_GB2312" w:hAnsi="仿宋" w:cs="仿宋" w:hint="eastAsia"/>
          <w:sz w:val="30"/>
          <w:szCs w:val="30"/>
        </w:rPr>
        <w:t>服务方式</w:t>
      </w:r>
      <w:r w:rsidR="002C183A" w:rsidRPr="002C183A">
        <w:rPr>
          <w:rFonts w:ascii="仿宋_GB2312" w:eastAsia="仿宋_GB2312" w:hAnsi="黑体" w:cs="仿宋" w:hint="eastAsia"/>
          <w:sz w:val="30"/>
          <w:szCs w:val="30"/>
        </w:rPr>
        <w:t>包含但不限于</w:t>
      </w:r>
      <w:r w:rsidR="00DA7CB5" w:rsidRPr="00DA7CB5">
        <w:rPr>
          <w:rFonts w:ascii="仿宋_GB2312" w:eastAsia="仿宋_GB2312" w:hAnsi="黑体" w:cs="仿宋" w:hint="eastAsia"/>
          <w:sz w:val="30"/>
          <w:szCs w:val="30"/>
        </w:rPr>
        <w:t>节水效益分享型</w:t>
      </w:r>
      <w:r>
        <w:rPr>
          <w:rFonts w:ascii="仿宋_GB2312" w:eastAsia="仿宋_GB2312" w:hAnsi="黑体" w:cs="仿宋" w:hint="eastAsia"/>
          <w:sz w:val="30"/>
          <w:szCs w:val="30"/>
        </w:rPr>
        <w:t>、</w:t>
      </w:r>
      <w:r w:rsidR="00DA7CB5" w:rsidRPr="00DA7CB5">
        <w:rPr>
          <w:rFonts w:ascii="仿宋_GB2312" w:eastAsia="仿宋_GB2312" w:hAnsi="黑体" w:cs="仿宋" w:hint="eastAsia"/>
          <w:sz w:val="30"/>
          <w:szCs w:val="30"/>
        </w:rPr>
        <w:t>节水效果保证型</w:t>
      </w:r>
      <w:r>
        <w:rPr>
          <w:rFonts w:ascii="仿宋_GB2312" w:eastAsia="仿宋_GB2312" w:hAnsi="黑体" w:cs="仿宋" w:hint="eastAsia"/>
          <w:sz w:val="30"/>
          <w:szCs w:val="30"/>
        </w:rPr>
        <w:t>、</w:t>
      </w:r>
      <w:r w:rsidR="00DA7CB5" w:rsidRPr="00DA7CB5">
        <w:rPr>
          <w:rFonts w:ascii="仿宋_GB2312" w:eastAsia="仿宋_GB2312" w:hAnsi="黑体" w:cs="仿宋" w:hint="eastAsia"/>
          <w:sz w:val="30"/>
          <w:szCs w:val="30"/>
        </w:rPr>
        <w:t>完全托管型</w:t>
      </w:r>
      <w:r w:rsidR="00DA7CB5">
        <w:rPr>
          <w:rFonts w:ascii="仿宋_GB2312" w:eastAsia="仿宋_GB2312" w:hAnsi="黑体" w:cs="仿宋" w:hint="eastAsia"/>
          <w:sz w:val="30"/>
          <w:szCs w:val="30"/>
        </w:rPr>
        <w:t>等</w:t>
      </w:r>
      <w:r w:rsidR="002C183A">
        <w:rPr>
          <w:rFonts w:ascii="仿宋_GB2312" w:eastAsia="仿宋_GB2312" w:hAnsi="仿宋" w:cs="仿宋" w:hint="eastAsia"/>
          <w:sz w:val="30"/>
          <w:szCs w:val="30"/>
        </w:rPr>
        <w:t>合同节水</w:t>
      </w:r>
      <w:r w:rsidR="002C183A" w:rsidRPr="002C183A">
        <w:rPr>
          <w:rFonts w:ascii="仿宋_GB2312" w:eastAsia="仿宋_GB2312" w:hAnsi="仿宋" w:cs="仿宋" w:hint="eastAsia"/>
          <w:sz w:val="30"/>
          <w:szCs w:val="30"/>
        </w:rPr>
        <w:t>等形式。</w:t>
      </w:r>
    </w:p>
    <w:p w:rsidR="002C183A" w:rsidRPr="002C183A" w:rsidRDefault="002C183A" w:rsidP="002C183A">
      <w:pPr>
        <w:widowControl/>
        <w:spacing w:line="60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 w:rsidRPr="002C183A">
        <w:rPr>
          <w:rFonts w:ascii="黑体" w:eastAsia="黑体" w:hAnsi="黑体" w:cs="仿宋" w:hint="eastAsia"/>
          <w:sz w:val="30"/>
          <w:szCs w:val="30"/>
        </w:rPr>
        <w:t>五、供应商提交的建设方案主要内容</w:t>
      </w:r>
    </w:p>
    <w:p w:rsidR="002C183A" w:rsidRPr="00595C95" w:rsidRDefault="002C183A" w:rsidP="00595C95">
      <w:pPr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供应商在学校现场勘查后，应制定详细的</w:t>
      </w:r>
      <w:r w:rsidR="00BA06D2">
        <w:rPr>
          <w:rFonts w:ascii="仿宋_GB2312" w:eastAsia="仿宋_GB2312" w:hAnsi="仿宋" w:cs="Times New Roman" w:hint="eastAsia"/>
          <w:kern w:val="2"/>
          <w:sz w:val="30"/>
          <w:szCs w:val="30"/>
        </w:rPr>
        <w:t>建设</w:t>
      </w: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方案，明确节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水</w:t>
      </w: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改造范围、服务内容、节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水</w:t>
      </w: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技术、投资额度、施工工期、投资回收期、设备寿命周期等指标，以及节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水</w:t>
      </w: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改造后的日常节能管理内容，并明确节</w:t>
      </w:r>
      <w:r w:rsidR="00FC3A29">
        <w:rPr>
          <w:rFonts w:ascii="仿宋_GB2312" w:eastAsia="仿宋_GB2312" w:hAnsi="仿宋" w:cs="Times New Roman" w:hint="eastAsia"/>
          <w:kern w:val="2"/>
          <w:sz w:val="30"/>
          <w:szCs w:val="30"/>
        </w:rPr>
        <w:t>水</w:t>
      </w:r>
      <w:r w:rsidRPr="002C183A">
        <w:rPr>
          <w:rFonts w:ascii="仿宋_GB2312" w:eastAsia="仿宋_GB2312" w:hAnsi="仿宋" w:cs="Times New Roman" w:hint="eastAsia"/>
          <w:kern w:val="2"/>
          <w:sz w:val="30"/>
          <w:szCs w:val="30"/>
        </w:rPr>
        <w:t>效益分享比例。</w:t>
      </w:r>
    </w:p>
    <w:p w:rsidR="00DD0877" w:rsidRPr="00595C95" w:rsidRDefault="002C183A" w:rsidP="009E520A">
      <w:pPr>
        <w:ind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 w:rsidRPr="00595C95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六</w:t>
      </w:r>
      <w:r w:rsidR="003D2EC0" w:rsidRPr="00595C95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、</w:t>
      </w:r>
      <w:r w:rsidR="00DD0877" w:rsidRPr="00595C95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服务地点</w:t>
      </w:r>
    </w:p>
    <w:p w:rsidR="00DD0877" w:rsidRPr="00B041AE" w:rsidRDefault="00BA06D2" w:rsidP="00595C95">
      <w:pPr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南宁市大学路100号</w:t>
      </w:r>
      <w:r w:rsidR="00DD0877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广西大学</w:t>
      </w:r>
      <w:r w:rsidR="003D2EC0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校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园</w:t>
      </w:r>
      <w:r w:rsidR="00DD0877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F3EF7" w:rsidRPr="00FC3A29" w:rsidRDefault="003D2EC0" w:rsidP="00FC3A29">
      <w:pPr>
        <w:ind w:firstLine="600"/>
        <w:rPr>
          <w:rFonts w:ascii="黑体" w:eastAsia="黑体" w:hAnsi="黑体" w:cs="宋体"/>
          <w:color w:val="000000"/>
          <w:sz w:val="30"/>
          <w:szCs w:val="30"/>
          <w:shd w:val="clear" w:color="auto" w:fill="FEFEFE"/>
        </w:rPr>
      </w:pPr>
      <w:r w:rsidRPr="00FC3A29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七</w:t>
      </w:r>
      <w:r w:rsidR="001B14B0" w:rsidRPr="00FC3A29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、</w:t>
      </w:r>
      <w:r w:rsidR="00B549A1" w:rsidRPr="00FC3A29">
        <w:rPr>
          <w:rFonts w:ascii="黑体" w:eastAsia="黑体" w:hAnsi="黑体" w:cs="宋体" w:hint="eastAsia"/>
          <w:color w:val="000000"/>
          <w:sz w:val="30"/>
          <w:szCs w:val="30"/>
          <w:shd w:val="clear" w:color="auto" w:fill="FEFEFE"/>
        </w:rPr>
        <w:t>资格要求</w:t>
      </w:r>
    </w:p>
    <w:p w:rsidR="003F3EF7" w:rsidRPr="00B041AE" w:rsidRDefault="00BA06D2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（一）</w:t>
      </w:r>
      <w:r w:rsidR="00B549A1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本项目不接受联合体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F3EF7" w:rsidRPr="00B041AE" w:rsidRDefault="00BA06D2" w:rsidP="009B4DB2">
      <w:pPr>
        <w:ind w:firstLine="6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（二）</w:t>
      </w:r>
      <w:r w:rsidR="00B549A1" w:rsidRPr="00B041AE"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获得合同节水管理服务认证证书</w:t>
      </w:r>
      <w:r>
        <w:rPr>
          <w:rFonts w:ascii="仿宋_GB2312" w:eastAsia="仿宋_GB2312" w:hAnsi="宋体" w:cs="宋体" w:hint="eastAsia"/>
          <w:color w:val="000000"/>
          <w:sz w:val="30"/>
          <w:szCs w:val="30"/>
          <w:shd w:val="clear" w:color="auto" w:fill="FEFEFE"/>
        </w:rPr>
        <w:t>。</w:t>
      </w:r>
    </w:p>
    <w:p w:rsidR="003F3EF7" w:rsidRPr="005C4E34" w:rsidRDefault="003F3EF7" w:rsidP="009E520A">
      <w:pPr>
        <w:ind w:firstLineChars="1700" w:firstLine="5100"/>
        <w:rPr>
          <w:rFonts w:ascii="仿宋_GB2312" w:eastAsia="仿宋_GB2312" w:hAnsi="宋体" w:cs="宋体"/>
          <w:color w:val="000000"/>
          <w:sz w:val="30"/>
          <w:szCs w:val="30"/>
          <w:shd w:val="clear" w:color="auto" w:fill="FEFEFE"/>
        </w:rPr>
      </w:pPr>
    </w:p>
    <w:sectPr w:rsidR="003F3EF7" w:rsidRPr="005C4E34" w:rsidSect="003F6CDF">
      <w:pgSz w:w="11906" w:h="16838"/>
      <w:pgMar w:top="1134" w:right="1361" w:bottom="1134" w:left="136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44" w:rsidRDefault="00D41744" w:rsidP="00BC728F">
      <w:r>
        <w:separator/>
      </w:r>
    </w:p>
  </w:endnote>
  <w:endnote w:type="continuationSeparator" w:id="0">
    <w:p w:rsidR="00D41744" w:rsidRDefault="00D41744" w:rsidP="00BC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44" w:rsidRDefault="00D41744" w:rsidP="00BC728F">
      <w:r>
        <w:separator/>
      </w:r>
    </w:p>
  </w:footnote>
  <w:footnote w:type="continuationSeparator" w:id="0">
    <w:p w:rsidR="00D41744" w:rsidRDefault="00D41744" w:rsidP="00BC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docVars>
    <w:docVar w:name="commondata" w:val="eyJoZGlkIjoiNDQwNjFkNTI2ZGUwMGY1YTAzZGYxNzJkMGI0OGQ4OGYifQ=="/>
  </w:docVars>
  <w:rsids>
    <w:rsidRoot w:val="003F3EF7"/>
    <w:rsid w:val="00007441"/>
    <w:rsid w:val="00033A0C"/>
    <w:rsid w:val="000B67DF"/>
    <w:rsid w:val="001B14B0"/>
    <w:rsid w:val="002C183A"/>
    <w:rsid w:val="003660CE"/>
    <w:rsid w:val="003756F9"/>
    <w:rsid w:val="003B4C61"/>
    <w:rsid w:val="003D2EC0"/>
    <w:rsid w:val="003F3EF7"/>
    <w:rsid w:val="003F6CDF"/>
    <w:rsid w:val="00503ABC"/>
    <w:rsid w:val="00595C95"/>
    <w:rsid w:val="005C4E34"/>
    <w:rsid w:val="005D6B32"/>
    <w:rsid w:val="00697780"/>
    <w:rsid w:val="006B6687"/>
    <w:rsid w:val="006E5444"/>
    <w:rsid w:val="006F7CD0"/>
    <w:rsid w:val="0079262B"/>
    <w:rsid w:val="007C549E"/>
    <w:rsid w:val="0080145A"/>
    <w:rsid w:val="00851492"/>
    <w:rsid w:val="008664AF"/>
    <w:rsid w:val="008B2BF8"/>
    <w:rsid w:val="008B7C95"/>
    <w:rsid w:val="008E2CC0"/>
    <w:rsid w:val="008E6AAC"/>
    <w:rsid w:val="00902925"/>
    <w:rsid w:val="00974F3E"/>
    <w:rsid w:val="009B4DB2"/>
    <w:rsid w:val="009E520A"/>
    <w:rsid w:val="00A0051F"/>
    <w:rsid w:val="00A312EC"/>
    <w:rsid w:val="00A80AD4"/>
    <w:rsid w:val="00AA3191"/>
    <w:rsid w:val="00AC0D97"/>
    <w:rsid w:val="00B041AE"/>
    <w:rsid w:val="00B15F55"/>
    <w:rsid w:val="00B549A1"/>
    <w:rsid w:val="00BA06D2"/>
    <w:rsid w:val="00BB3203"/>
    <w:rsid w:val="00BC728F"/>
    <w:rsid w:val="00BD3B0F"/>
    <w:rsid w:val="00BF4ADA"/>
    <w:rsid w:val="00C41BCB"/>
    <w:rsid w:val="00CF0903"/>
    <w:rsid w:val="00D25C85"/>
    <w:rsid w:val="00D41744"/>
    <w:rsid w:val="00DA7CB5"/>
    <w:rsid w:val="00DD0877"/>
    <w:rsid w:val="00DF0F23"/>
    <w:rsid w:val="00DF6CFF"/>
    <w:rsid w:val="00E23D7C"/>
    <w:rsid w:val="00E96B6F"/>
    <w:rsid w:val="00ED3808"/>
    <w:rsid w:val="00F001C7"/>
    <w:rsid w:val="00F91BC7"/>
    <w:rsid w:val="00FC3A29"/>
    <w:rsid w:val="00FF29F5"/>
    <w:rsid w:val="52E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2848FD-E47D-4400-B13F-2DBABD2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728F"/>
    <w:rPr>
      <w:sz w:val="18"/>
      <w:szCs w:val="18"/>
    </w:rPr>
  </w:style>
  <w:style w:type="paragraph" w:styleId="a5">
    <w:name w:val="footer"/>
    <w:basedOn w:val="a"/>
    <w:link w:val="Char0"/>
    <w:rsid w:val="00BC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728F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BA06D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A0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224</Words>
  <Characters>1283</Characters>
  <Application>Microsoft Office Word</Application>
  <DocSecurity>0</DocSecurity>
  <Lines>10</Lines>
  <Paragraphs>3</Paragraphs>
  <ScaleCrop>false</ScaleCrop>
  <Company>User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hw</cp:lastModifiedBy>
  <cp:revision>32</cp:revision>
  <dcterms:created xsi:type="dcterms:W3CDTF">2024-02-27T13:22:00Z</dcterms:created>
  <dcterms:modified xsi:type="dcterms:W3CDTF">2024-03-15T03:01:00Z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AC16D35D5FA94DE68FEF45BD91F3AE8A_12</vt:lpwstr>
  </property>
</Properties>
</file>