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7"/>
        <w:spacing w:line="160" w:lineRule="exact"/>
        <w:jc w:val="center"/>
        <w:rPr>
          <w:rFonts w:hint="default" w:ascii="仿宋" w:hAnsi="仿宋" w:eastAsia="仿宋"/>
          <w:b/>
          <w:bCs/>
          <w:spacing w:val="80"/>
          <w:sz w:val="64"/>
          <w:lang w:val="en-US" w:eastAsia="zh-CN"/>
        </w:rPr>
      </w:pPr>
      <w:r>
        <w:rPr>
          <w:rFonts w:hint="eastAsia" w:ascii="仿宋" w:hAnsi="仿宋" w:eastAsia="仿宋"/>
          <w:b/>
          <w:bCs/>
          <w:spacing w:val="80"/>
          <w:sz w:val="64"/>
          <w:lang w:val="en-US" w:eastAsia="zh-CN"/>
        </w:rPr>
        <w:t xml:space="preserve">  </w:t>
      </w:r>
    </w:p>
    <w:p>
      <w:pPr>
        <w:pStyle w:val="37"/>
        <w:spacing w:line="160" w:lineRule="exact"/>
        <w:jc w:val="center"/>
        <w:rPr>
          <w:rFonts w:ascii="仿宋" w:hAnsi="仿宋" w:eastAsia="仿宋"/>
          <w:b/>
          <w:bCs/>
          <w:spacing w:val="80"/>
          <w:sz w:val="64"/>
        </w:rPr>
      </w:pPr>
    </w:p>
    <w:p>
      <w:pPr>
        <w:pStyle w:val="37"/>
        <w:spacing w:line="160" w:lineRule="exact"/>
        <w:jc w:val="center"/>
        <w:rPr>
          <w:rFonts w:ascii="仿宋" w:hAnsi="仿宋" w:eastAsia="仿宋"/>
          <w:b/>
          <w:bCs/>
          <w:spacing w:val="80"/>
          <w:sz w:val="64"/>
        </w:rPr>
      </w:pPr>
    </w:p>
    <w:p>
      <w:pPr>
        <w:pStyle w:val="37"/>
        <w:jc w:val="center"/>
        <w:rPr>
          <w:rFonts w:ascii="仿宋" w:hAnsi="仿宋" w:eastAsia="仿宋"/>
          <w:b/>
          <w:bCs/>
          <w:spacing w:val="80"/>
          <w:sz w:val="64"/>
        </w:rPr>
      </w:pPr>
      <w:r>
        <w:rPr>
          <w:rFonts w:ascii="仿宋" w:hAnsi="仿宋" w:eastAsia="仿宋"/>
          <w:b/>
        </w:rPr>
        <w:drawing>
          <wp:inline distT="0" distB="0" distL="0" distR="0">
            <wp:extent cx="895350" cy="933450"/>
            <wp:effectExtent l="0" t="0" r="0" b="0"/>
            <wp:docPr id="1"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科文名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pPr>
        <w:jc w:val="center"/>
        <w:rPr>
          <w:rFonts w:ascii="仿宋" w:hAnsi="仿宋" w:eastAsia="仿宋"/>
          <w:b/>
          <w:spacing w:val="116"/>
          <w:sz w:val="52"/>
        </w:rPr>
      </w:pPr>
      <w:r>
        <w:rPr>
          <w:rFonts w:ascii="仿宋" w:hAnsi="仿宋" w:eastAsia="仿宋"/>
          <w:spacing w:val="94"/>
          <w:sz w:val="20"/>
        </w:rPr>
        <mc:AlternateContent>
          <mc:Choice Requires="wps">
            <w:drawing>
              <wp:anchor distT="0" distB="0" distL="114300" distR="114300" simplePos="0" relativeHeight="251659264" behindDoc="0" locked="0" layoutInCell="1" allowOverlap="1">
                <wp:simplePos x="0" y="0"/>
                <wp:positionH relativeFrom="column">
                  <wp:posOffset>814705</wp:posOffset>
                </wp:positionH>
                <wp:positionV relativeFrom="paragraph">
                  <wp:posOffset>669290</wp:posOffset>
                </wp:positionV>
                <wp:extent cx="4723765" cy="46990"/>
                <wp:effectExtent l="14605" t="15240" r="14605" b="13970"/>
                <wp:wrapNone/>
                <wp:docPr id="2" name="Line 72"/>
                <wp:cNvGraphicFramePr/>
                <a:graphic xmlns:a="http://schemas.openxmlformats.org/drawingml/2006/main">
                  <a:graphicData uri="http://schemas.microsoft.com/office/word/2010/wordprocessingShape">
                    <wps:wsp>
                      <wps:cNvCnPr>
                        <a:cxnSpLocks noChangeShapeType="1"/>
                      </wps:cNvCnPr>
                      <wps:spPr bwMode="auto">
                        <a:xfrm flipV="1">
                          <a:off x="0" y="0"/>
                          <a:ext cx="4723765" cy="46990"/>
                        </a:xfrm>
                        <a:prstGeom prst="line">
                          <a:avLst/>
                        </a:prstGeom>
                        <a:noFill/>
                        <a:ln w="12700">
                          <a:solidFill>
                            <a:srgbClr val="000000"/>
                          </a:solidFill>
                          <a:round/>
                        </a:ln>
                      </wps:spPr>
                      <wps:bodyPr/>
                    </wps:wsp>
                  </a:graphicData>
                </a:graphic>
              </wp:anchor>
            </w:drawing>
          </mc:Choice>
          <mc:Fallback>
            <w:pict>
              <v:line id="Line 72" o:spid="_x0000_s1026" o:spt="20" style="position:absolute;left:0pt;flip:y;margin-left:64.15pt;margin-top:52.7pt;height:3.7pt;width:371.95pt;z-index:251659264;mso-width-relative:page;mso-height-relative:page;" filled="f" stroked="t" coordsize="21600,21600" o:gfxdata="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5EWS2AAAAAsBAAAPAAAAAAAAAAEA&#10;IAAAACIAAABkcnMvZG93bnJldi54bWxQSwECFAAUAAAACACHTuJAFO3PGdYBAACvAwAADgAAAAAA&#10;AAABACAAAAAnAQAAZHJzL2Uyb0RvYy54bWxQSwUGAAAAAAYABgBZAQAAbwUAAAAA&#10;">
                <v:fill on="f" focussize="0,0"/>
                <v:stroke weight="1pt" color="#000000" joinstyle="round"/>
                <v:imagedata o:title=""/>
                <o:lock v:ext="edit" aspectratio="f"/>
              </v:line>
            </w:pict>
          </mc:Fallback>
        </mc:AlternateContent>
      </w:r>
      <w:r>
        <w:rPr>
          <w:rFonts w:hint="eastAsia" w:ascii="仿宋" w:hAnsi="仿宋" w:eastAsia="仿宋"/>
          <w:sz w:val="52"/>
        </w:rPr>
        <w:t xml:space="preserve"> 广 西 科 文 招 标 有 限 公 司</w:t>
      </w:r>
      <w:r>
        <w:rPr>
          <w:rFonts w:hint="eastAsia" w:ascii="仿宋" w:hAnsi="仿宋" w:eastAsia="仿宋"/>
          <w:b/>
          <w:spacing w:val="116"/>
          <w:sz w:val="52"/>
        </w:rPr>
        <w:cr/>
      </w:r>
    </w:p>
    <w:p>
      <w:pPr>
        <w:pStyle w:val="72"/>
        <w:ind w:firstLine="195"/>
        <w:rPr>
          <w:rFonts w:ascii="仿宋" w:hAnsi="仿宋" w:eastAsia="仿宋"/>
        </w:rPr>
      </w:pPr>
    </w:p>
    <w:p>
      <w:pPr>
        <w:jc w:val="center"/>
        <w:rPr>
          <w:rFonts w:ascii="仿宋" w:hAnsi="仿宋" w:eastAsia="仿宋"/>
          <w:b/>
          <w:sz w:val="72"/>
          <w:szCs w:val="72"/>
        </w:rPr>
      </w:pPr>
      <w:r>
        <w:rPr>
          <w:rFonts w:hint="eastAsia" w:ascii="仿宋" w:hAnsi="仿宋" w:eastAsia="仿宋"/>
          <w:b/>
          <w:bCs/>
          <w:sz w:val="72"/>
          <w:szCs w:val="72"/>
        </w:rPr>
        <w:t>竞争性磋商采购文件</w:t>
      </w:r>
      <w:r>
        <w:rPr>
          <w:rFonts w:hint="eastAsia" w:ascii="仿宋" w:hAnsi="仿宋" w:eastAsia="仿宋"/>
          <w:b/>
          <w:sz w:val="72"/>
          <w:szCs w:val="72"/>
        </w:rPr>
        <w:cr/>
      </w:r>
    </w:p>
    <w:p>
      <w:pPr>
        <w:jc w:val="center"/>
        <w:rPr>
          <w:rFonts w:ascii="仿宋" w:hAnsi="仿宋" w:eastAsia="仿宋"/>
          <w:b/>
        </w:rPr>
      </w:pPr>
    </w:p>
    <w:p>
      <w:pPr>
        <w:jc w:val="center"/>
        <w:rPr>
          <w:rFonts w:ascii="仿宋" w:hAnsi="仿宋" w:eastAsia="仿宋"/>
          <w:b/>
        </w:rPr>
      </w:pPr>
    </w:p>
    <w:p>
      <w:pPr>
        <w:jc w:val="center"/>
        <w:rPr>
          <w:rFonts w:ascii="仿宋" w:hAnsi="仿宋" w:eastAsia="仿宋"/>
          <w:b/>
        </w:rPr>
      </w:pPr>
    </w:p>
    <w:p>
      <w:pPr>
        <w:tabs>
          <w:tab w:val="left" w:pos="6720"/>
        </w:tabs>
        <w:rPr>
          <w:rFonts w:ascii="仿宋" w:hAnsi="仿宋" w:eastAsia="仿宋"/>
          <w:b/>
        </w:rPr>
      </w:pPr>
      <w:r>
        <w:rPr>
          <w:rFonts w:ascii="仿宋" w:hAnsi="仿宋" w:eastAsia="仿宋"/>
          <w:b/>
        </w:rPr>
        <w:tab/>
      </w:r>
    </w:p>
    <w:p>
      <w:pPr>
        <w:jc w:val="center"/>
        <w:rPr>
          <w:rFonts w:ascii="仿宋" w:hAnsi="仿宋" w:eastAsia="仿宋"/>
          <w:b/>
          <w:sz w:val="32"/>
        </w:rPr>
      </w:pPr>
      <w:r>
        <w:rPr>
          <w:rFonts w:ascii="仿宋" w:hAnsi="仿宋" w:eastAsia="仿宋"/>
          <w:b/>
          <w:sz w:val="32"/>
        </w:rPr>
        <w:t>项目名称：</w:t>
      </w:r>
      <w:r>
        <w:rPr>
          <w:rFonts w:hint="eastAsia" w:ascii="仿宋" w:hAnsi="仿宋" w:eastAsia="仿宋"/>
          <w:b/>
          <w:spacing w:val="-6"/>
          <w:sz w:val="32"/>
        </w:rPr>
        <w:t>202</w:t>
      </w:r>
      <w:r>
        <w:rPr>
          <w:rFonts w:ascii="仿宋" w:hAnsi="仿宋" w:eastAsia="仿宋"/>
          <w:b/>
          <w:spacing w:val="-6"/>
          <w:sz w:val="32"/>
        </w:rPr>
        <w:t>2</w:t>
      </w:r>
      <w:r>
        <w:rPr>
          <w:rFonts w:hint="eastAsia" w:ascii="仿宋" w:hAnsi="仿宋" w:eastAsia="仿宋"/>
          <w:b/>
          <w:spacing w:val="-6"/>
          <w:sz w:val="32"/>
        </w:rPr>
        <w:t>年新生军训服定点供应商采购</w:t>
      </w:r>
    </w:p>
    <w:p>
      <w:pPr>
        <w:jc w:val="center"/>
        <w:rPr>
          <w:rFonts w:ascii="仿宋" w:hAnsi="仿宋" w:eastAsia="仿宋"/>
          <w:b/>
          <w:sz w:val="32"/>
        </w:rPr>
      </w:pPr>
      <w:r>
        <w:rPr>
          <w:rFonts w:ascii="仿宋" w:hAnsi="仿宋" w:eastAsia="仿宋"/>
          <w:b/>
          <w:sz w:val="32"/>
        </w:rPr>
        <w:t>项目编号：KWCD5C2022032</w:t>
      </w:r>
      <w:r>
        <w:rPr>
          <w:rFonts w:hint="eastAsia" w:ascii="仿宋" w:hAnsi="仿宋" w:eastAsia="仿宋"/>
          <w:b/>
          <w:sz w:val="32"/>
        </w:rPr>
        <w:t>（2022</w:t>
      </w:r>
      <w:r>
        <w:rPr>
          <w:rFonts w:ascii="仿宋" w:hAnsi="仿宋" w:eastAsia="仿宋"/>
          <w:b/>
          <w:sz w:val="32"/>
        </w:rPr>
        <w:t>30</w:t>
      </w:r>
      <w:r>
        <w:rPr>
          <w:rFonts w:hint="eastAsia" w:ascii="仿宋" w:hAnsi="仿宋" w:eastAsia="仿宋"/>
          <w:b/>
          <w:sz w:val="32"/>
        </w:rPr>
        <w:t>）</w:t>
      </w:r>
    </w:p>
    <w:p>
      <w:pPr>
        <w:ind w:firstLine="2162" w:firstLineChars="673"/>
        <w:rPr>
          <w:rFonts w:ascii="仿宋" w:hAnsi="仿宋" w:eastAsia="仿宋"/>
          <w:b/>
          <w:sz w:val="32"/>
        </w:rPr>
      </w:pPr>
    </w:p>
    <w:p>
      <w:pPr>
        <w:ind w:firstLine="2162" w:firstLineChars="673"/>
        <w:rPr>
          <w:rFonts w:ascii="仿宋" w:hAnsi="仿宋" w:eastAsia="仿宋"/>
          <w:b/>
          <w:sz w:val="32"/>
        </w:rPr>
      </w:pPr>
    </w:p>
    <w:p>
      <w:pPr>
        <w:pStyle w:val="72"/>
        <w:ind w:firstLine="0" w:firstLineChars="0"/>
        <w:rPr>
          <w:rFonts w:ascii="仿宋" w:hAnsi="仿宋" w:eastAsia="仿宋"/>
        </w:rPr>
      </w:pPr>
    </w:p>
    <w:p>
      <w:pPr>
        <w:ind w:firstLine="2162" w:firstLineChars="673"/>
        <w:rPr>
          <w:rFonts w:ascii="仿宋" w:hAnsi="仿宋" w:eastAsia="仿宋"/>
          <w:b/>
          <w:sz w:val="32"/>
        </w:rPr>
      </w:pPr>
    </w:p>
    <w:p>
      <w:pPr>
        <w:pStyle w:val="72"/>
        <w:ind w:firstLine="195"/>
        <w:rPr>
          <w:rFonts w:ascii="仿宋" w:hAnsi="仿宋" w:eastAsia="仿宋"/>
        </w:rPr>
      </w:pPr>
    </w:p>
    <w:p>
      <w:pPr>
        <w:pStyle w:val="37"/>
        <w:snapToGrid w:val="0"/>
        <w:spacing w:line="360" w:lineRule="auto"/>
        <w:jc w:val="center"/>
        <w:rPr>
          <w:rFonts w:ascii="仿宋" w:hAnsi="仿宋" w:eastAsia="仿宋"/>
          <w:b/>
          <w:bCs/>
          <w:spacing w:val="60"/>
          <w:w w:val="95"/>
          <w:sz w:val="32"/>
          <w:szCs w:val="32"/>
        </w:rPr>
      </w:pPr>
      <w:r>
        <w:rPr>
          <w:rFonts w:ascii="仿宋" w:hAnsi="仿宋" w:eastAsia="仿宋"/>
          <w:b/>
          <w:spacing w:val="60"/>
          <w:sz w:val="32"/>
          <w:szCs w:val="32"/>
        </w:rPr>
        <w:t>采购</w:t>
      </w:r>
      <w:r>
        <w:rPr>
          <w:rFonts w:hint="eastAsia" w:ascii="仿宋" w:hAnsi="仿宋" w:eastAsia="仿宋"/>
          <w:b/>
          <w:spacing w:val="60"/>
          <w:sz w:val="32"/>
          <w:szCs w:val="32"/>
        </w:rPr>
        <w:t>人</w:t>
      </w:r>
      <w:r>
        <w:rPr>
          <w:rFonts w:ascii="仿宋" w:hAnsi="仿宋" w:eastAsia="仿宋"/>
          <w:b/>
          <w:spacing w:val="60"/>
          <w:sz w:val="32"/>
          <w:szCs w:val="32"/>
        </w:rPr>
        <w:t>：</w:t>
      </w:r>
      <w:r>
        <w:rPr>
          <w:rFonts w:hint="eastAsia" w:ascii="仿宋" w:hAnsi="仿宋" w:eastAsia="仿宋"/>
          <w:b/>
          <w:spacing w:val="60"/>
          <w:sz w:val="32"/>
          <w:szCs w:val="32"/>
        </w:rPr>
        <w:t>桂林电子科技大学</w:t>
      </w:r>
    </w:p>
    <w:p>
      <w:pPr>
        <w:spacing w:line="360" w:lineRule="auto"/>
        <w:jc w:val="center"/>
        <w:rPr>
          <w:rFonts w:ascii="仿宋" w:hAnsi="仿宋" w:eastAsia="仿宋"/>
          <w:b/>
          <w:sz w:val="32"/>
          <w:szCs w:val="32"/>
        </w:rPr>
      </w:pPr>
      <w:r>
        <w:rPr>
          <w:rFonts w:ascii="仿宋" w:hAnsi="仿宋" w:eastAsia="仿宋"/>
          <w:b/>
          <w:bCs/>
          <w:spacing w:val="40"/>
          <w:w w:val="95"/>
          <w:sz w:val="32"/>
          <w:szCs w:val="32"/>
        </w:rPr>
        <w:t>采购代理机构：</w:t>
      </w:r>
      <w:r>
        <w:rPr>
          <w:rFonts w:hint="eastAsia" w:ascii="仿宋" w:hAnsi="仿宋" w:eastAsia="仿宋"/>
          <w:b/>
          <w:bCs/>
          <w:spacing w:val="40"/>
          <w:w w:val="95"/>
          <w:sz w:val="32"/>
          <w:szCs w:val="32"/>
        </w:rPr>
        <w:t>广西科文招标有限公司</w:t>
      </w:r>
    </w:p>
    <w:p>
      <w:pPr>
        <w:ind w:left="-2" w:leftChars="-1"/>
        <w:jc w:val="center"/>
        <w:rPr>
          <w:rFonts w:ascii="仿宋" w:hAnsi="仿宋" w:eastAsia="仿宋"/>
          <w:b/>
          <w:sz w:val="32"/>
          <w:szCs w:val="32"/>
        </w:rPr>
        <w:sectPr>
          <w:headerReference r:id="rId4" w:type="first"/>
          <w:headerReference r:id="rId3" w:type="default"/>
          <w:footerReference r:id="rId5" w:type="default"/>
          <w:footerReference r:id="rId6" w:type="even"/>
          <w:type w:val="continuous"/>
          <w:pgSz w:w="11906" w:h="16838"/>
          <w:pgMar w:top="1440" w:right="1080" w:bottom="1440" w:left="1080" w:header="680" w:footer="680" w:gutter="0"/>
          <w:pgNumType w:start="1"/>
          <w:cols w:space="720" w:num="1"/>
          <w:titlePg/>
          <w:docGrid w:type="lines" w:linePitch="331" w:charSpace="0"/>
        </w:sectPr>
      </w:pPr>
      <w:r>
        <w:rPr>
          <w:rFonts w:hint="eastAsia" w:ascii="仿宋" w:hAnsi="仿宋" w:eastAsia="仿宋"/>
          <w:b/>
          <w:spacing w:val="-8"/>
          <w:sz w:val="32"/>
          <w:szCs w:val="32"/>
        </w:rPr>
        <w:t>20</w:t>
      </w:r>
      <w:r>
        <w:rPr>
          <w:rFonts w:ascii="仿宋" w:hAnsi="仿宋" w:eastAsia="仿宋"/>
          <w:b/>
          <w:spacing w:val="-8"/>
          <w:sz w:val="32"/>
          <w:szCs w:val="32"/>
        </w:rPr>
        <w:t>22</w:t>
      </w:r>
      <w:r>
        <w:rPr>
          <w:rFonts w:hint="eastAsia" w:ascii="仿宋" w:hAnsi="仿宋" w:eastAsia="仿宋"/>
          <w:b/>
          <w:spacing w:val="-8"/>
          <w:sz w:val="32"/>
          <w:szCs w:val="32"/>
        </w:rPr>
        <w:t>年</w:t>
      </w:r>
      <w:r>
        <w:rPr>
          <w:rFonts w:ascii="仿宋" w:hAnsi="仿宋" w:eastAsia="仿宋"/>
          <w:b/>
          <w:spacing w:val="-8"/>
          <w:sz w:val="32"/>
          <w:szCs w:val="32"/>
        </w:rPr>
        <w:t>7</w:t>
      </w:r>
      <w:r>
        <w:rPr>
          <w:rFonts w:hint="eastAsia" w:ascii="仿宋" w:hAnsi="仿宋" w:eastAsia="仿宋"/>
          <w:b/>
          <w:spacing w:val="-8"/>
          <w:sz w:val="32"/>
          <w:szCs w:val="32"/>
        </w:rPr>
        <w:t>月</w:t>
      </w:r>
    </w:p>
    <w:p>
      <w:pPr>
        <w:jc w:val="center"/>
        <w:rPr>
          <w:rFonts w:ascii="仿宋" w:hAnsi="仿宋" w:eastAsia="仿宋"/>
          <w:b/>
          <w:sz w:val="44"/>
          <w:szCs w:val="44"/>
        </w:rPr>
      </w:pPr>
      <w:r>
        <w:rPr>
          <w:rFonts w:hint="eastAsia" w:ascii="仿宋" w:hAnsi="仿宋" w:eastAsia="仿宋"/>
          <w:b/>
          <w:sz w:val="44"/>
          <w:szCs w:val="44"/>
        </w:rPr>
        <w:t>目 录</w:t>
      </w:r>
    </w:p>
    <w:p>
      <w:pPr>
        <w:pStyle w:val="72"/>
        <w:ind w:firstLine="195"/>
        <w:rPr>
          <w:rFonts w:ascii="仿宋" w:hAnsi="仿宋" w:eastAsia="仿宋"/>
        </w:rPr>
      </w:pPr>
    </w:p>
    <w:p>
      <w:pPr>
        <w:pStyle w:val="47"/>
        <w:spacing w:line="720" w:lineRule="auto"/>
        <w:rPr>
          <w:rFonts w:ascii="仿宋" w:hAnsi="仿宋" w:eastAsia="仿宋"/>
          <w:color w:val="auto"/>
          <w:sz w:val="30"/>
          <w:szCs w:val="30"/>
        </w:rPr>
      </w:pPr>
      <w:r>
        <w:rPr>
          <w:rFonts w:ascii="仿宋" w:hAnsi="仿宋" w:eastAsia="仿宋"/>
          <w:color w:val="auto"/>
          <w:sz w:val="30"/>
          <w:szCs w:val="30"/>
        </w:rPr>
        <w:fldChar w:fldCharType="begin"/>
      </w:r>
      <w:r>
        <w:rPr>
          <w:rFonts w:ascii="仿宋" w:hAnsi="仿宋" w:eastAsia="仿宋"/>
          <w:color w:val="auto"/>
          <w:sz w:val="30"/>
          <w:szCs w:val="30"/>
        </w:rPr>
        <w:instrText xml:space="preserve"> TOC \o "1-1" \h \z \u </w:instrText>
      </w:r>
      <w:r>
        <w:rPr>
          <w:rFonts w:ascii="仿宋" w:hAnsi="仿宋" w:eastAsia="仿宋"/>
          <w:color w:val="auto"/>
          <w:sz w:val="30"/>
          <w:szCs w:val="30"/>
        </w:rPr>
        <w:fldChar w:fldCharType="separate"/>
      </w:r>
      <w:r>
        <w:fldChar w:fldCharType="begin"/>
      </w:r>
      <w:r>
        <w:instrText xml:space="preserve"> HYPERLINK \l "_Toc488924269" </w:instrText>
      </w:r>
      <w:r>
        <w:fldChar w:fldCharType="separate"/>
      </w:r>
      <w:r>
        <w:rPr>
          <w:rStyle w:val="86"/>
          <w:rFonts w:hint="eastAsia" w:ascii="仿宋" w:hAnsi="仿宋" w:eastAsia="仿宋"/>
          <w:b/>
          <w:color w:val="auto"/>
          <w:sz w:val="30"/>
          <w:szCs w:val="30"/>
        </w:rPr>
        <w:t>第一章 竞争性磋商公告</w:t>
      </w:r>
      <w:r>
        <w:rPr>
          <w:rFonts w:ascii="仿宋" w:hAnsi="仿宋" w:eastAsia="仿宋"/>
          <w:color w:val="auto"/>
          <w:sz w:val="30"/>
          <w:szCs w:val="30"/>
        </w:rPr>
        <w:tab/>
      </w:r>
      <w:r>
        <w:rPr>
          <w:rFonts w:ascii="仿宋" w:hAnsi="仿宋" w:eastAsia="仿宋"/>
          <w:color w:val="auto"/>
          <w:sz w:val="30"/>
          <w:szCs w:val="30"/>
        </w:rPr>
        <w:t>1</w:t>
      </w:r>
      <w:r>
        <w:rPr>
          <w:rFonts w:ascii="仿宋" w:hAnsi="仿宋" w:eastAsia="仿宋"/>
          <w:color w:val="auto"/>
          <w:sz w:val="30"/>
          <w:szCs w:val="30"/>
        </w:rPr>
        <w:fldChar w:fldCharType="end"/>
      </w:r>
    </w:p>
    <w:p>
      <w:pPr>
        <w:pStyle w:val="47"/>
        <w:spacing w:line="720" w:lineRule="auto"/>
        <w:rPr>
          <w:rFonts w:ascii="仿宋" w:hAnsi="仿宋" w:eastAsia="仿宋"/>
          <w:color w:val="auto"/>
          <w:sz w:val="30"/>
          <w:szCs w:val="30"/>
        </w:rPr>
      </w:pPr>
      <w:r>
        <w:fldChar w:fldCharType="begin"/>
      </w:r>
      <w:r>
        <w:instrText xml:space="preserve"> HYPERLINK \l "_Toc488924270" </w:instrText>
      </w:r>
      <w:r>
        <w:fldChar w:fldCharType="separate"/>
      </w:r>
      <w:r>
        <w:rPr>
          <w:rStyle w:val="86"/>
          <w:rFonts w:hint="eastAsia" w:ascii="仿宋" w:hAnsi="仿宋" w:eastAsia="仿宋"/>
          <w:b/>
          <w:color w:val="auto"/>
          <w:sz w:val="30"/>
          <w:szCs w:val="30"/>
        </w:rPr>
        <w:t>第二章 供应商须知</w:t>
      </w:r>
      <w:r>
        <w:rPr>
          <w:rFonts w:ascii="仿宋" w:hAnsi="仿宋" w:eastAsia="仿宋"/>
          <w:color w:val="auto"/>
          <w:sz w:val="30"/>
          <w:szCs w:val="30"/>
        </w:rPr>
        <w:tab/>
      </w:r>
      <w:r>
        <w:rPr>
          <w:rFonts w:ascii="仿宋" w:hAnsi="仿宋" w:eastAsia="仿宋"/>
          <w:color w:val="auto"/>
          <w:sz w:val="30"/>
          <w:szCs w:val="30"/>
        </w:rPr>
        <w:t>3</w:t>
      </w:r>
      <w:r>
        <w:rPr>
          <w:rFonts w:ascii="仿宋" w:hAnsi="仿宋" w:eastAsia="仿宋"/>
          <w:color w:val="auto"/>
          <w:sz w:val="30"/>
          <w:szCs w:val="30"/>
        </w:rPr>
        <w:fldChar w:fldCharType="end"/>
      </w:r>
    </w:p>
    <w:p>
      <w:pPr>
        <w:pStyle w:val="47"/>
        <w:spacing w:line="720" w:lineRule="auto"/>
        <w:rPr>
          <w:rFonts w:ascii="仿宋" w:hAnsi="仿宋" w:eastAsia="仿宋"/>
          <w:color w:val="auto"/>
          <w:sz w:val="30"/>
          <w:szCs w:val="30"/>
        </w:rPr>
      </w:pPr>
      <w:r>
        <w:fldChar w:fldCharType="begin"/>
      </w:r>
      <w:r>
        <w:instrText xml:space="preserve"> HYPERLINK \l "_Toc488924271" </w:instrText>
      </w:r>
      <w:r>
        <w:fldChar w:fldCharType="separate"/>
      </w:r>
      <w:r>
        <w:rPr>
          <w:rStyle w:val="86"/>
          <w:rFonts w:hint="eastAsia" w:ascii="仿宋" w:hAnsi="仿宋" w:eastAsia="仿宋"/>
          <w:b/>
          <w:color w:val="auto"/>
          <w:sz w:val="30"/>
          <w:szCs w:val="30"/>
        </w:rPr>
        <w:t>第三章 采购需求及</w:t>
      </w:r>
      <w:r>
        <w:rPr>
          <w:rStyle w:val="86"/>
          <w:rFonts w:ascii="仿宋" w:hAnsi="仿宋" w:eastAsia="仿宋"/>
          <w:b/>
          <w:color w:val="auto"/>
          <w:sz w:val="30"/>
          <w:szCs w:val="30"/>
        </w:rPr>
        <w:t>要求</w:t>
      </w:r>
      <w:r>
        <w:rPr>
          <w:rFonts w:ascii="仿宋" w:hAnsi="仿宋" w:eastAsia="仿宋"/>
          <w:color w:val="auto"/>
          <w:sz w:val="30"/>
          <w:szCs w:val="30"/>
        </w:rPr>
        <w:tab/>
      </w:r>
      <w:r>
        <w:rPr>
          <w:rFonts w:ascii="仿宋" w:hAnsi="仿宋" w:eastAsia="仿宋"/>
          <w:color w:val="auto"/>
          <w:sz w:val="30"/>
          <w:szCs w:val="30"/>
        </w:rPr>
        <w:t>14</w:t>
      </w:r>
      <w:r>
        <w:rPr>
          <w:rFonts w:ascii="仿宋" w:hAnsi="仿宋" w:eastAsia="仿宋"/>
          <w:color w:val="auto"/>
          <w:sz w:val="30"/>
          <w:szCs w:val="30"/>
        </w:rPr>
        <w:fldChar w:fldCharType="end"/>
      </w:r>
    </w:p>
    <w:p>
      <w:pPr>
        <w:pStyle w:val="47"/>
        <w:tabs>
          <w:tab w:val="left" w:pos="1260"/>
        </w:tabs>
        <w:spacing w:line="720" w:lineRule="auto"/>
        <w:rPr>
          <w:rFonts w:ascii="仿宋" w:hAnsi="仿宋" w:eastAsia="仿宋"/>
          <w:color w:val="auto"/>
          <w:sz w:val="30"/>
          <w:szCs w:val="30"/>
        </w:rPr>
      </w:pPr>
      <w:r>
        <w:fldChar w:fldCharType="begin"/>
      </w:r>
      <w:r>
        <w:instrText xml:space="preserve"> HYPERLINK \l "_Toc488924272" </w:instrText>
      </w:r>
      <w:r>
        <w:fldChar w:fldCharType="separate"/>
      </w:r>
      <w:r>
        <w:rPr>
          <w:rStyle w:val="86"/>
          <w:rFonts w:hint="eastAsia" w:ascii="仿宋" w:hAnsi="仿宋" w:eastAsia="仿宋"/>
          <w:b/>
          <w:color w:val="auto"/>
          <w:sz w:val="30"/>
          <w:szCs w:val="30"/>
        </w:rPr>
        <w:t>第四章 响应文件格式</w:t>
      </w:r>
      <w:r>
        <w:rPr>
          <w:rFonts w:ascii="仿宋" w:hAnsi="仿宋" w:eastAsia="仿宋"/>
          <w:color w:val="auto"/>
          <w:sz w:val="30"/>
          <w:szCs w:val="30"/>
        </w:rPr>
        <w:tab/>
      </w:r>
      <w:r>
        <w:rPr>
          <w:rFonts w:ascii="仿宋" w:hAnsi="仿宋" w:eastAsia="仿宋"/>
          <w:color w:val="auto"/>
          <w:sz w:val="30"/>
          <w:szCs w:val="30"/>
        </w:rPr>
        <w:t>20</w:t>
      </w:r>
      <w:r>
        <w:rPr>
          <w:rFonts w:ascii="仿宋" w:hAnsi="仿宋" w:eastAsia="仿宋"/>
          <w:color w:val="auto"/>
          <w:sz w:val="30"/>
          <w:szCs w:val="30"/>
        </w:rPr>
        <w:fldChar w:fldCharType="end"/>
      </w:r>
    </w:p>
    <w:p>
      <w:pPr>
        <w:pStyle w:val="47"/>
        <w:tabs>
          <w:tab w:val="left" w:pos="1260"/>
        </w:tabs>
        <w:spacing w:line="720" w:lineRule="auto"/>
        <w:rPr>
          <w:rFonts w:ascii="仿宋" w:hAnsi="仿宋" w:eastAsia="仿宋"/>
          <w:color w:val="auto"/>
          <w:sz w:val="30"/>
          <w:szCs w:val="30"/>
        </w:rPr>
      </w:pPr>
      <w:r>
        <w:fldChar w:fldCharType="begin"/>
      </w:r>
      <w:r>
        <w:instrText xml:space="preserve"> HYPERLINK \l "_Toc488924273" </w:instrText>
      </w:r>
      <w:r>
        <w:fldChar w:fldCharType="separate"/>
      </w:r>
      <w:r>
        <w:rPr>
          <w:rStyle w:val="86"/>
          <w:rFonts w:hint="eastAsia" w:ascii="仿宋" w:hAnsi="仿宋" w:eastAsia="仿宋"/>
          <w:b/>
          <w:color w:val="auto"/>
          <w:sz w:val="30"/>
          <w:szCs w:val="30"/>
        </w:rPr>
        <w:t>第五章 合同合同</w:t>
      </w:r>
      <w:r>
        <w:rPr>
          <w:rFonts w:ascii="仿宋" w:hAnsi="仿宋" w:eastAsia="仿宋"/>
          <w:color w:val="auto"/>
          <w:sz w:val="30"/>
          <w:szCs w:val="30"/>
        </w:rPr>
        <w:tab/>
      </w:r>
      <w:r>
        <w:rPr>
          <w:rFonts w:ascii="仿宋" w:hAnsi="仿宋" w:eastAsia="仿宋"/>
          <w:color w:val="auto"/>
          <w:sz w:val="30"/>
          <w:szCs w:val="30"/>
        </w:rPr>
        <w:t>25</w:t>
      </w:r>
      <w:r>
        <w:rPr>
          <w:rFonts w:ascii="仿宋" w:hAnsi="仿宋" w:eastAsia="仿宋"/>
          <w:color w:val="auto"/>
          <w:sz w:val="30"/>
          <w:szCs w:val="30"/>
        </w:rPr>
        <w:fldChar w:fldCharType="end"/>
      </w:r>
    </w:p>
    <w:p>
      <w:pPr>
        <w:pStyle w:val="47"/>
        <w:tabs>
          <w:tab w:val="left" w:pos="1260"/>
        </w:tabs>
        <w:spacing w:line="720" w:lineRule="auto"/>
        <w:rPr>
          <w:rFonts w:ascii="仿宋" w:hAnsi="仿宋" w:eastAsia="仿宋"/>
          <w:color w:val="auto"/>
          <w:sz w:val="30"/>
          <w:szCs w:val="30"/>
        </w:rPr>
      </w:pPr>
      <w:r>
        <w:fldChar w:fldCharType="begin"/>
      </w:r>
      <w:r>
        <w:instrText xml:space="preserve"> HYPERLINK \l "_Toc488924273" </w:instrText>
      </w:r>
      <w:r>
        <w:fldChar w:fldCharType="separate"/>
      </w:r>
      <w:r>
        <w:rPr>
          <w:rStyle w:val="86"/>
          <w:rFonts w:hint="eastAsia" w:ascii="仿宋" w:hAnsi="仿宋" w:eastAsia="仿宋"/>
          <w:b/>
          <w:color w:val="auto"/>
          <w:sz w:val="30"/>
          <w:szCs w:val="30"/>
        </w:rPr>
        <w:t xml:space="preserve">第六章 </w:t>
      </w:r>
      <w:r>
        <w:rPr>
          <w:rFonts w:hint="eastAsia" w:ascii="仿宋" w:hAnsi="仿宋" w:eastAsia="仿宋"/>
          <w:b/>
          <w:color w:val="auto"/>
        </w:rPr>
        <w:t>评审办法</w:t>
      </w:r>
      <w:r>
        <w:rPr>
          <w:rFonts w:ascii="仿宋" w:hAnsi="仿宋" w:eastAsia="仿宋"/>
          <w:color w:val="auto"/>
          <w:sz w:val="30"/>
          <w:szCs w:val="30"/>
        </w:rPr>
        <w:tab/>
      </w:r>
      <w:r>
        <w:rPr>
          <w:rFonts w:ascii="仿宋" w:hAnsi="仿宋" w:eastAsia="仿宋"/>
          <w:color w:val="auto"/>
          <w:sz w:val="30"/>
          <w:szCs w:val="30"/>
        </w:rPr>
        <w:t>30</w:t>
      </w:r>
      <w:r>
        <w:rPr>
          <w:rFonts w:ascii="仿宋" w:hAnsi="仿宋" w:eastAsia="仿宋"/>
          <w:color w:val="auto"/>
          <w:sz w:val="30"/>
          <w:szCs w:val="30"/>
        </w:rPr>
        <w:fldChar w:fldCharType="end"/>
      </w:r>
    </w:p>
    <w:p>
      <w:pPr>
        <w:rPr>
          <w:rFonts w:ascii="仿宋" w:hAnsi="仿宋" w:eastAsia="仿宋"/>
        </w:rPr>
      </w:pPr>
    </w:p>
    <w:p>
      <w:pPr>
        <w:pStyle w:val="47"/>
        <w:spacing w:line="720" w:lineRule="auto"/>
        <w:rPr>
          <w:rFonts w:ascii="仿宋" w:hAnsi="仿宋" w:eastAsia="仿宋"/>
          <w:color w:val="auto"/>
        </w:rPr>
      </w:pPr>
      <w:r>
        <w:rPr>
          <w:rFonts w:ascii="仿宋" w:hAnsi="仿宋" w:eastAsia="仿宋"/>
          <w:color w:val="auto"/>
          <w:sz w:val="30"/>
          <w:szCs w:val="30"/>
        </w:rPr>
        <w:fldChar w:fldCharType="end"/>
      </w:r>
    </w:p>
    <w:p>
      <w:pPr>
        <w:pStyle w:val="37"/>
        <w:rPr>
          <w:rFonts w:ascii="仿宋" w:hAnsi="仿宋" w:eastAsia="仿宋"/>
        </w:rPr>
      </w:pPr>
    </w:p>
    <w:p>
      <w:pPr>
        <w:pStyle w:val="37"/>
        <w:spacing w:line="360" w:lineRule="auto"/>
        <w:jc w:val="center"/>
        <w:outlineLvl w:val="0"/>
        <w:rPr>
          <w:rFonts w:ascii="仿宋" w:hAnsi="仿宋" w:eastAsia="仿宋"/>
          <w:b/>
          <w:sz w:val="36"/>
          <w:szCs w:val="36"/>
        </w:rPr>
      </w:pPr>
      <w:bookmarkStart w:id="24" w:name="_GoBack"/>
      <w:bookmarkEnd w:id="24"/>
      <w:r>
        <w:rPr>
          <w:rFonts w:ascii="仿宋" w:hAnsi="仿宋" w:eastAsia="仿宋"/>
          <w:sz w:val="36"/>
        </w:rPr>
        <w:br w:type="page"/>
      </w:r>
      <w:bookmarkStart w:id="0" w:name="_Toc488924269"/>
      <w:r>
        <w:rPr>
          <w:rFonts w:hint="eastAsia" w:ascii="仿宋" w:hAnsi="仿宋" w:eastAsia="仿宋"/>
          <w:b/>
          <w:sz w:val="36"/>
          <w:szCs w:val="36"/>
        </w:rPr>
        <w:t>第一章  竞争性磋商公告</w:t>
      </w:r>
      <w:bookmarkEnd w:id="0"/>
    </w:p>
    <w:p>
      <w:pPr>
        <w:spacing w:line="360" w:lineRule="auto"/>
        <w:ind w:firstLine="480" w:firstLineChars="200"/>
        <w:rPr>
          <w:rFonts w:ascii="仿宋" w:hAnsi="仿宋" w:eastAsia="仿宋" w:cs="宋体"/>
          <w:sz w:val="24"/>
        </w:rPr>
      </w:pPr>
      <w:r>
        <w:rPr>
          <w:rFonts w:hint="eastAsia" w:ascii="仿宋" w:hAnsi="仿宋" w:eastAsia="仿宋"/>
          <w:sz w:val="24"/>
        </w:rPr>
        <w:t>广西科文招标有限公司受桂林电子科技大学委托，拟</w:t>
      </w:r>
      <w:r>
        <w:rPr>
          <w:rFonts w:hint="eastAsia" w:ascii="仿宋" w:hAnsi="仿宋" w:eastAsia="仿宋" w:cs="宋体"/>
          <w:sz w:val="24"/>
        </w:rPr>
        <w:t>对2022年新生军训服定点供应商采购</w:t>
      </w:r>
      <w:r>
        <w:rPr>
          <w:rFonts w:ascii="仿宋" w:hAnsi="仿宋" w:eastAsia="仿宋" w:cs="宋体"/>
          <w:sz w:val="24"/>
        </w:rPr>
        <w:t>项目</w:t>
      </w:r>
      <w:r>
        <w:rPr>
          <w:rFonts w:hint="eastAsia" w:ascii="仿宋" w:hAnsi="仿宋" w:eastAsia="仿宋" w:cs="宋体"/>
          <w:sz w:val="24"/>
        </w:rPr>
        <w:t>进行竞争性磋商采购</w:t>
      </w:r>
      <w:r>
        <w:rPr>
          <w:rFonts w:hint="eastAsia" w:ascii="仿宋" w:hAnsi="仿宋" w:eastAsia="仿宋"/>
          <w:sz w:val="24"/>
        </w:rPr>
        <w:t>，</w:t>
      </w:r>
      <w:r>
        <w:rPr>
          <w:rFonts w:hint="eastAsia" w:ascii="仿宋" w:hAnsi="仿宋" w:eastAsia="仿宋" w:cs="宋体"/>
          <w:sz w:val="24"/>
        </w:rPr>
        <w:t>欢迎符合条件的供应商前来参加磋商活动。具体</w:t>
      </w:r>
      <w:r>
        <w:rPr>
          <w:rFonts w:ascii="仿宋" w:hAnsi="仿宋" w:eastAsia="仿宋" w:cs="宋体"/>
          <w:sz w:val="24"/>
        </w:rPr>
        <w:t>内容如下：</w:t>
      </w:r>
    </w:p>
    <w:p>
      <w:pPr>
        <w:spacing w:line="360" w:lineRule="auto"/>
        <w:ind w:firstLine="482" w:firstLineChars="200"/>
        <w:rPr>
          <w:rFonts w:ascii="仿宋" w:hAnsi="仿宋" w:eastAsia="仿宋" w:cs="宋体"/>
          <w:sz w:val="24"/>
        </w:rPr>
      </w:pPr>
      <w:r>
        <w:rPr>
          <w:rFonts w:hint="eastAsia" w:ascii="仿宋" w:hAnsi="仿宋" w:eastAsia="仿宋"/>
          <w:b/>
          <w:sz w:val="24"/>
        </w:rPr>
        <w:t>一、项目名称：</w:t>
      </w:r>
      <w:r>
        <w:rPr>
          <w:rFonts w:hint="eastAsia" w:ascii="仿宋" w:hAnsi="仿宋" w:eastAsia="仿宋" w:cs="宋体"/>
          <w:sz w:val="24"/>
        </w:rPr>
        <w:t>2022年新生军训服定点供应商采购</w:t>
      </w:r>
    </w:p>
    <w:p>
      <w:pPr>
        <w:spacing w:line="360" w:lineRule="auto"/>
        <w:ind w:firstLine="482" w:firstLineChars="200"/>
        <w:rPr>
          <w:rFonts w:ascii="仿宋" w:hAnsi="仿宋" w:eastAsia="仿宋" w:cs="宋体"/>
          <w:sz w:val="24"/>
        </w:rPr>
      </w:pPr>
      <w:r>
        <w:rPr>
          <w:rFonts w:hint="eastAsia" w:ascii="仿宋" w:hAnsi="仿宋" w:eastAsia="仿宋"/>
          <w:b/>
          <w:sz w:val="24"/>
        </w:rPr>
        <w:t>二、项目编号：</w:t>
      </w:r>
      <w:r>
        <w:rPr>
          <w:rFonts w:ascii="仿宋" w:hAnsi="仿宋" w:eastAsia="仿宋"/>
          <w:sz w:val="24"/>
        </w:rPr>
        <w:t>KWCD5C202203</w:t>
      </w:r>
      <w:r>
        <w:rPr>
          <w:rFonts w:hint="eastAsia" w:ascii="仿宋" w:hAnsi="仿宋" w:eastAsia="仿宋"/>
          <w:sz w:val="24"/>
        </w:rPr>
        <w:t>（2022</w:t>
      </w:r>
      <w:r>
        <w:rPr>
          <w:rFonts w:ascii="仿宋" w:hAnsi="仿宋" w:eastAsia="仿宋"/>
          <w:sz w:val="24"/>
        </w:rPr>
        <w:t>30</w:t>
      </w:r>
      <w:r>
        <w:rPr>
          <w:rFonts w:hint="eastAsia" w:ascii="仿宋" w:hAnsi="仿宋" w:eastAsia="仿宋"/>
          <w:sz w:val="24"/>
        </w:rPr>
        <w:t>）</w:t>
      </w:r>
    </w:p>
    <w:p>
      <w:pPr>
        <w:spacing w:line="360" w:lineRule="auto"/>
        <w:ind w:firstLine="482" w:firstLineChars="200"/>
        <w:rPr>
          <w:rFonts w:ascii="仿宋" w:hAnsi="仿宋" w:eastAsia="仿宋"/>
          <w:sz w:val="24"/>
        </w:rPr>
      </w:pPr>
      <w:r>
        <w:rPr>
          <w:rFonts w:hint="eastAsia" w:ascii="仿宋" w:hAnsi="仿宋" w:eastAsia="仿宋"/>
          <w:b/>
          <w:sz w:val="24"/>
        </w:rPr>
        <w:t>三、采购项目的名称、数量、简要规格描述：</w:t>
      </w:r>
      <w:r>
        <w:rPr>
          <w:rFonts w:hint="eastAsia" w:ascii="仿宋" w:hAnsi="仿宋" w:eastAsia="仿宋" w:cs="宋体"/>
          <w:sz w:val="24"/>
        </w:rPr>
        <w:t>2</w:t>
      </w:r>
      <w:r>
        <w:rPr>
          <w:rFonts w:ascii="仿宋" w:hAnsi="仿宋" w:eastAsia="仿宋" w:cs="宋体"/>
          <w:sz w:val="24"/>
        </w:rPr>
        <w:t>022</w:t>
      </w:r>
      <w:r>
        <w:rPr>
          <w:rFonts w:hint="eastAsia" w:ascii="仿宋" w:hAnsi="仿宋" w:eastAsia="仿宋" w:cs="宋体"/>
          <w:sz w:val="24"/>
        </w:rPr>
        <w:t>年新生军训服定点供应商1家，新生军训服数量约10000整套，根据采购人要求分批分时段供货</w:t>
      </w:r>
      <w:r>
        <w:rPr>
          <w:rFonts w:hint="eastAsia" w:ascii="仿宋" w:hAnsi="仿宋" w:eastAsia="仿宋"/>
          <w:sz w:val="24"/>
        </w:rPr>
        <w:t>。</w:t>
      </w:r>
    </w:p>
    <w:p>
      <w:pPr>
        <w:spacing w:line="360" w:lineRule="auto"/>
        <w:ind w:firstLine="482" w:firstLineChars="200"/>
        <w:rPr>
          <w:rFonts w:ascii="仿宋" w:hAnsi="仿宋" w:eastAsia="仿宋" w:cs="宋体"/>
          <w:b/>
          <w:bCs/>
          <w:sz w:val="24"/>
        </w:rPr>
      </w:pPr>
      <w:r>
        <w:rPr>
          <w:rFonts w:hint="eastAsia" w:ascii="仿宋" w:hAnsi="仿宋" w:eastAsia="仿宋" w:cs="宋体"/>
          <w:b/>
          <w:bCs/>
          <w:sz w:val="24"/>
        </w:rPr>
        <w:t>四、采购预算金额：120元/整套。</w:t>
      </w:r>
    </w:p>
    <w:p>
      <w:pPr>
        <w:spacing w:line="360" w:lineRule="auto"/>
        <w:ind w:firstLine="482" w:firstLineChars="200"/>
        <w:rPr>
          <w:rFonts w:ascii="仿宋" w:hAnsi="仿宋" w:eastAsia="仿宋" w:cs="宋体"/>
          <w:b/>
          <w:bCs/>
          <w:sz w:val="24"/>
        </w:rPr>
      </w:pPr>
      <w:r>
        <w:rPr>
          <w:rFonts w:hint="eastAsia" w:ascii="仿宋" w:hAnsi="仿宋" w:eastAsia="仿宋" w:cs="宋体"/>
          <w:b/>
          <w:bCs/>
          <w:sz w:val="24"/>
        </w:rPr>
        <w:t>五、项目性质：非财政性资金项目。</w:t>
      </w:r>
    </w:p>
    <w:p>
      <w:pPr>
        <w:spacing w:line="360" w:lineRule="auto"/>
        <w:ind w:firstLine="482" w:firstLineChars="200"/>
        <w:rPr>
          <w:rFonts w:ascii="仿宋" w:hAnsi="仿宋" w:eastAsia="仿宋" w:cs="宋体"/>
          <w:b/>
          <w:bCs/>
          <w:sz w:val="24"/>
        </w:rPr>
      </w:pPr>
      <w:r>
        <w:rPr>
          <w:rFonts w:hint="eastAsia" w:ascii="仿宋" w:hAnsi="仿宋" w:eastAsia="仿宋" w:cs="宋体"/>
          <w:b/>
          <w:bCs/>
          <w:sz w:val="24"/>
        </w:rPr>
        <w:t>六、供应商资格要求：</w:t>
      </w:r>
    </w:p>
    <w:p>
      <w:pPr>
        <w:spacing w:line="360" w:lineRule="auto"/>
        <w:ind w:firstLine="480" w:firstLineChars="200"/>
        <w:rPr>
          <w:rFonts w:ascii="仿宋" w:hAnsi="仿宋" w:eastAsia="仿宋"/>
          <w:sz w:val="24"/>
        </w:rPr>
      </w:pPr>
      <w:r>
        <w:rPr>
          <w:rFonts w:ascii="仿宋" w:hAnsi="仿宋" w:eastAsia="仿宋"/>
          <w:sz w:val="24"/>
        </w:rPr>
        <w:t>1、国内注册</w:t>
      </w:r>
      <w:r>
        <w:rPr>
          <w:rFonts w:hint="eastAsia" w:ascii="仿宋" w:hAnsi="仿宋" w:eastAsia="仿宋"/>
          <w:sz w:val="24"/>
        </w:rPr>
        <w:t>【依法在市场监督管理部门（或行政审批部门）登记注册】，并</w:t>
      </w:r>
      <w:r>
        <w:rPr>
          <w:rFonts w:ascii="仿宋" w:hAnsi="仿宋" w:eastAsia="仿宋"/>
          <w:sz w:val="24"/>
        </w:rPr>
        <w:t>具备法人资格</w:t>
      </w:r>
      <w:r>
        <w:rPr>
          <w:rFonts w:hint="eastAsia" w:ascii="仿宋" w:hAnsi="仿宋" w:eastAsia="仿宋"/>
          <w:sz w:val="24"/>
        </w:rPr>
        <w:t>的供应商。</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、在“信用中国”网站(www.creditchina.gov.cn)中未被列入失信被执行人、重大税收违法黑名单及异常</w:t>
      </w:r>
      <w:r>
        <w:rPr>
          <w:rFonts w:ascii="仿宋" w:hAnsi="仿宋" w:eastAsia="仿宋"/>
          <w:sz w:val="24"/>
        </w:rPr>
        <w:t>经营名录</w:t>
      </w:r>
      <w:r>
        <w:rPr>
          <w:rFonts w:hint="eastAsia"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、本项目不接受未获取竞争性磋商采购文件的供应商参与磋商。</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、本项目不接受联合体参与磋商。</w:t>
      </w:r>
    </w:p>
    <w:p>
      <w:pPr>
        <w:spacing w:line="360" w:lineRule="auto"/>
        <w:ind w:firstLine="482" w:firstLineChars="200"/>
        <w:rPr>
          <w:rFonts w:ascii="仿宋" w:hAnsi="仿宋" w:eastAsia="仿宋" w:cs="宋体"/>
          <w:sz w:val="24"/>
        </w:rPr>
      </w:pPr>
      <w:r>
        <w:rPr>
          <w:rFonts w:hint="eastAsia" w:ascii="仿宋" w:hAnsi="仿宋" w:eastAsia="仿宋" w:cs="宋体"/>
          <w:b/>
          <w:bCs/>
          <w:sz w:val="24"/>
        </w:rPr>
        <w:t>七、竞争性磋商采购文件的获取</w:t>
      </w:r>
      <w:r>
        <w:rPr>
          <w:rFonts w:hint="eastAsia" w:ascii="仿宋" w:hAnsi="仿宋" w:eastAsia="仿宋" w:cs="宋体"/>
          <w:sz w:val="24"/>
        </w:rPr>
        <w:t>：</w:t>
      </w:r>
    </w:p>
    <w:p>
      <w:pPr>
        <w:spacing w:line="360" w:lineRule="auto"/>
        <w:ind w:firstLine="480" w:firstLineChars="200"/>
        <w:rPr>
          <w:rFonts w:ascii="仿宋" w:hAnsi="仿宋" w:eastAsia="仿宋"/>
          <w:sz w:val="24"/>
        </w:rPr>
      </w:pPr>
      <w:r>
        <w:rPr>
          <w:rFonts w:ascii="仿宋" w:hAnsi="仿宋" w:eastAsia="仿宋"/>
          <w:sz w:val="24"/>
        </w:rPr>
        <w:t>1、发售时间：2022</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ascii="仿宋" w:hAnsi="仿宋" w:eastAsia="仿宋"/>
          <w:sz w:val="24"/>
        </w:rPr>
        <w:t>22</w:t>
      </w:r>
      <w:r>
        <w:rPr>
          <w:rFonts w:hint="eastAsia" w:ascii="仿宋" w:hAnsi="仿宋" w:eastAsia="仿宋"/>
          <w:sz w:val="24"/>
        </w:rPr>
        <w:t>日公告发布之时起至</w:t>
      </w:r>
      <w:r>
        <w:rPr>
          <w:rFonts w:ascii="仿宋" w:hAnsi="仿宋" w:eastAsia="仿宋"/>
          <w:sz w:val="24"/>
        </w:rPr>
        <w:t>2022</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ascii="仿宋" w:hAnsi="仿宋" w:eastAsia="仿宋"/>
          <w:sz w:val="24"/>
        </w:rPr>
        <w:t>29</w:t>
      </w:r>
      <w:r>
        <w:rPr>
          <w:rFonts w:hint="eastAsia" w:ascii="仿宋" w:hAnsi="仿宋" w:eastAsia="仿宋"/>
          <w:sz w:val="24"/>
        </w:rPr>
        <w:t>日止（正常工作日，法定</w:t>
      </w:r>
      <w:r>
        <w:rPr>
          <w:rFonts w:ascii="仿宋" w:hAnsi="仿宋" w:eastAsia="仿宋"/>
          <w:sz w:val="24"/>
        </w:rPr>
        <w:t>节假日除外</w:t>
      </w:r>
      <w:r>
        <w:rPr>
          <w:rFonts w:hint="eastAsia" w:ascii="仿宋" w:hAnsi="仿宋" w:eastAsia="仿宋"/>
          <w:sz w:val="24"/>
        </w:rPr>
        <w:t>）</w:t>
      </w:r>
      <w:r>
        <w:rPr>
          <w:rFonts w:ascii="仿宋" w:hAnsi="仿宋" w:eastAsia="仿宋"/>
          <w:sz w:val="24"/>
        </w:rPr>
        <w:t>,每日：上午8:00～12:00，下午15:00～18:00。</w:t>
      </w:r>
    </w:p>
    <w:p>
      <w:pPr>
        <w:spacing w:line="360" w:lineRule="auto"/>
        <w:ind w:firstLine="480" w:firstLineChars="200"/>
        <w:rPr>
          <w:rFonts w:ascii="仿宋" w:hAnsi="仿宋" w:eastAsia="仿宋"/>
          <w:sz w:val="24"/>
        </w:rPr>
      </w:pPr>
      <w:r>
        <w:rPr>
          <w:rFonts w:ascii="仿宋" w:hAnsi="仿宋" w:eastAsia="仿宋"/>
          <w:sz w:val="24"/>
        </w:rPr>
        <w:t>2、发售地点：广西科文招标有限公司桂林分公司（桂林市七星区穿山东路41号彰泰天街V+国际中心A座8F-02</w:t>
      </w:r>
      <w:r>
        <w:rPr>
          <w:rFonts w:hint="eastAsia"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3、售价：竞争性磋商采购文件每</w:t>
      </w:r>
      <w:r>
        <w:rPr>
          <w:rFonts w:hint="eastAsia" w:ascii="仿宋" w:hAnsi="仿宋" w:eastAsia="仿宋"/>
          <w:sz w:val="24"/>
        </w:rPr>
        <w:t>份</w:t>
      </w:r>
      <w:r>
        <w:rPr>
          <w:rFonts w:ascii="仿宋" w:hAnsi="仿宋" w:eastAsia="仿宋"/>
          <w:sz w:val="24"/>
        </w:rPr>
        <w:t>250元，售后不退。本项目不提供邮购方式购买。</w:t>
      </w:r>
    </w:p>
    <w:p>
      <w:pPr>
        <w:spacing w:line="360" w:lineRule="auto"/>
        <w:ind w:firstLine="480" w:firstLineChars="200"/>
        <w:rPr>
          <w:rFonts w:ascii="仿宋" w:hAnsi="仿宋" w:eastAsia="仿宋"/>
          <w:sz w:val="24"/>
        </w:rPr>
      </w:pPr>
      <w:r>
        <w:rPr>
          <w:rFonts w:ascii="仿宋" w:hAnsi="仿宋" w:eastAsia="仿宋"/>
          <w:sz w:val="24"/>
        </w:rPr>
        <w:t>4、获取竞争性磋商采购文件的方式：由</w:t>
      </w:r>
      <w:r>
        <w:rPr>
          <w:rFonts w:hint="eastAsia" w:ascii="仿宋" w:hAnsi="仿宋" w:eastAsia="仿宋"/>
          <w:sz w:val="24"/>
        </w:rPr>
        <w:t>供应商</w:t>
      </w:r>
      <w:r>
        <w:rPr>
          <w:rFonts w:ascii="仿宋" w:hAnsi="仿宋" w:eastAsia="仿宋"/>
          <w:sz w:val="24"/>
        </w:rPr>
        <w:t>法定代表</w:t>
      </w:r>
      <w:r>
        <w:rPr>
          <w:rFonts w:hint="eastAsia" w:ascii="仿宋" w:hAnsi="仿宋" w:eastAsia="仿宋"/>
          <w:sz w:val="24"/>
        </w:rPr>
        <w:t>人</w:t>
      </w:r>
      <w:r>
        <w:rPr>
          <w:rFonts w:ascii="仿宋" w:hAnsi="仿宋" w:eastAsia="仿宋"/>
          <w:sz w:val="24"/>
        </w:rPr>
        <w:t>或委托代理人持</w:t>
      </w:r>
      <w:r>
        <w:rPr>
          <w:rFonts w:hint="eastAsia" w:ascii="仿宋" w:hAnsi="仿宋" w:eastAsia="仿宋"/>
          <w:sz w:val="24"/>
        </w:rPr>
        <w:t>企业营业执照副本复印件、企业法定代表人身份证复印件（如</w:t>
      </w:r>
      <w:r>
        <w:rPr>
          <w:rFonts w:ascii="仿宋" w:hAnsi="仿宋" w:eastAsia="仿宋"/>
          <w:sz w:val="24"/>
        </w:rPr>
        <w:t>为</w:t>
      </w:r>
      <w:r>
        <w:rPr>
          <w:rFonts w:hint="eastAsia" w:ascii="仿宋" w:hAnsi="仿宋" w:eastAsia="仿宋"/>
          <w:sz w:val="24"/>
        </w:rPr>
        <w:t>委托</w:t>
      </w:r>
      <w:r>
        <w:rPr>
          <w:rFonts w:ascii="仿宋" w:hAnsi="仿宋" w:eastAsia="仿宋"/>
          <w:sz w:val="24"/>
        </w:rPr>
        <w:t>代理</w:t>
      </w:r>
      <w:r>
        <w:rPr>
          <w:rFonts w:hint="eastAsia" w:ascii="仿宋" w:hAnsi="仿宋" w:eastAsia="仿宋"/>
          <w:sz w:val="24"/>
        </w:rPr>
        <w:t>的</w:t>
      </w:r>
      <w:r>
        <w:rPr>
          <w:rFonts w:ascii="仿宋" w:hAnsi="仿宋" w:eastAsia="仿宋"/>
          <w:sz w:val="24"/>
        </w:rPr>
        <w:t>，</w:t>
      </w:r>
      <w:r>
        <w:rPr>
          <w:rFonts w:hint="eastAsia" w:ascii="仿宋" w:hAnsi="仿宋" w:eastAsia="仿宋"/>
          <w:sz w:val="24"/>
        </w:rPr>
        <w:t>另</w:t>
      </w:r>
      <w:r>
        <w:rPr>
          <w:rFonts w:ascii="仿宋" w:hAnsi="仿宋" w:eastAsia="仿宋"/>
          <w:sz w:val="24"/>
        </w:rPr>
        <w:t>须提供</w:t>
      </w:r>
      <w:r>
        <w:rPr>
          <w:rFonts w:hint="eastAsia" w:ascii="仿宋" w:hAnsi="仿宋" w:eastAsia="仿宋"/>
          <w:sz w:val="24"/>
        </w:rPr>
        <w:t>法人授权委托书原件和委托代理人身份证原件及复印件），复印件</w:t>
      </w:r>
      <w:r>
        <w:rPr>
          <w:rFonts w:ascii="仿宋" w:hAnsi="仿宋" w:eastAsia="仿宋"/>
          <w:sz w:val="24"/>
        </w:rPr>
        <w:t>均须加盖单位公章，</w:t>
      </w:r>
      <w:r>
        <w:rPr>
          <w:rFonts w:hint="eastAsia" w:ascii="仿宋" w:hAnsi="仿宋" w:eastAsia="仿宋"/>
          <w:sz w:val="24"/>
        </w:rPr>
        <w:t>材料</w:t>
      </w:r>
      <w:r>
        <w:rPr>
          <w:rFonts w:ascii="仿宋" w:hAnsi="仿宋" w:eastAsia="仿宋"/>
          <w:sz w:val="24"/>
        </w:rPr>
        <w:t>齐全</w:t>
      </w:r>
      <w:r>
        <w:rPr>
          <w:rFonts w:hint="eastAsia" w:ascii="仿宋" w:hAnsi="仿宋" w:eastAsia="仿宋"/>
          <w:sz w:val="24"/>
        </w:rPr>
        <w:t>方可获取。</w:t>
      </w:r>
    </w:p>
    <w:p>
      <w:pPr>
        <w:spacing w:line="360" w:lineRule="auto"/>
        <w:ind w:firstLine="482" w:firstLineChars="200"/>
        <w:rPr>
          <w:rFonts w:ascii="仿宋" w:hAnsi="仿宋" w:eastAsia="仿宋"/>
          <w:sz w:val="24"/>
        </w:rPr>
      </w:pPr>
      <w:r>
        <w:rPr>
          <w:rFonts w:hint="eastAsia" w:ascii="仿宋" w:hAnsi="仿宋" w:eastAsia="仿宋"/>
          <w:b/>
          <w:sz w:val="24"/>
        </w:rPr>
        <w:t>八、磋商保证金（人民币）：</w:t>
      </w:r>
      <w:r>
        <w:rPr>
          <w:rFonts w:ascii="仿宋" w:hAnsi="仿宋" w:eastAsia="仿宋"/>
          <w:sz w:val="24"/>
          <w:u w:val="single"/>
        </w:rPr>
        <w:t>10000</w:t>
      </w:r>
      <w:r>
        <w:rPr>
          <w:rFonts w:ascii="仿宋" w:hAnsi="仿宋" w:eastAsia="仿宋"/>
          <w:sz w:val="24"/>
        </w:rPr>
        <w:t>元</w:t>
      </w:r>
      <w:r>
        <w:rPr>
          <w:rFonts w:hint="eastAsia" w:ascii="仿宋" w:hAnsi="仿宋" w:eastAsia="仿宋"/>
          <w:sz w:val="24"/>
        </w:rPr>
        <w:t>（须</w:t>
      </w:r>
      <w:r>
        <w:rPr>
          <w:rFonts w:ascii="仿宋" w:hAnsi="仿宋" w:eastAsia="仿宋"/>
          <w:sz w:val="24"/>
        </w:rPr>
        <w:t>足额缴纳</w:t>
      </w:r>
      <w:r>
        <w:rPr>
          <w:rFonts w:hint="eastAsia" w:ascii="仿宋" w:hAnsi="仿宋" w:eastAsia="仿宋"/>
          <w:sz w:val="24"/>
        </w:rPr>
        <w:t>）。供应商应于</w:t>
      </w:r>
      <w:r>
        <w:rPr>
          <w:rFonts w:ascii="仿宋" w:hAnsi="仿宋" w:eastAsia="仿宋"/>
          <w:sz w:val="24"/>
        </w:rPr>
        <w:t>2022</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w:t>
      </w:r>
      <w:r>
        <w:rPr>
          <w:rFonts w:ascii="仿宋" w:hAnsi="仿宋" w:eastAsia="仿宋"/>
          <w:sz w:val="24"/>
        </w:rPr>
        <w:t>17时</w:t>
      </w:r>
      <w:r>
        <w:rPr>
          <w:rFonts w:hint="eastAsia" w:ascii="仿宋" w:hAnsi="仿宋" w:eastAsia="仿宋"/>
          <w:sz w:val="24"/>
        </w:rPr>
        <w:t>前将磋商保证金以电汇、转帐、汇票等非现金形式交至以下磋商保证金账户：</w:t>
      </w:r>
    </w:p>
    <w:p>
      <w:pPr>
        <w:spacing w:line="360" w:lineRule="auto"/>
        <w:ind w:firstLine="480" w:firstLineChars="200"/>
        <w:rPr>
          <w:rFonts w:ascii="仿宋" w:hAnsi="仿宋" w:eastAsia="仿宋"/>
          <w:sz w:val="24"/>
        </w:rPr>
      </w:pPr>
      <w:r>
        <w:rPr>
          <w:rFonts w:hint="eastAsia" w:ascii="仿宋" w:hAnsi="仿宋" w:eastAsia="仿宋"/>
          <w:sz w:val="24"/>
        </w:rPr>
        <w:t>账户名称：广西科文招标有限公司桂林分公司</w:t>
      </w:r>
    </w:p>
    <w:p>
      <w:pPr>
        <w:spacing w:line="360" w:lineRule="auto"/>
        <w:ind w:firstLine="480" w:firstLineChars="200"/>
        <w:rPr>
          <w:rFonts w:ascii="仿宋" w:hAnsi="仿宋" w:eastAsia="仿宋"/>
          <w:sz w:val="24"/>
        </w:rPr>
      </w:pPr>
      <w:r>
        <w:rPr>
          <w:rFonts w:hint="eastAsia" w:ascii="仿宋" w:hAnsi="仿宋" w:eastAsia="仿宋"/>
          <w:sz w:val="24"/>
        </w:rPr>
        <w:t>开户银行：桂林工行桂湖支行</w:t>
      </w:r>
      <w:r>
        <w:rPr>
          <w:rFonts w:ascii="仿宋" w:hAnsi="仿宋" w:eastAsia="仿宋"/>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银行账号：</w:t>
      </w:r>
      <w:r>
        <w:rPr>
          <w:rFonts w:ascii="仿宋" w:hAnsi="仿宋" w:eastAsia="仿宋"/>
          <w:sz w:val="24"/>
        </w:rPr>
        <w:t>210 3200 2093 0000 2088</w:t>
      </w:r>
    </w:p>
    <w:p>
      <w:pPr>
        <w:spacing w:line="360" w:lineRule="auto"/>
        <w:ind w:firstLine="482" w:firstLineChars="200"/>
        <w:rPr>
          <w:rFonts w:ascii="仿宋" w:hAnsi="仿宋" w:eastAsia="仿宋" w:cs="宋体"/>
          <w:sz w:val="24"/>
        </w:rPr>
      </w:pPr>
      <w:r>
        <w:rPr>
          <w:rFonts w:hint="eastAsia" w:ascii="仿宋" w:hAnsi="仿宋" w:eastAsia="仿宋" w:cs="宋体"/>
          <w:b/>
          <w:bCs/>
          <w:sz w:val="24"/>
        </w:rPr>
        <w:t>九、响应文件递交截止时间和地点:</w:t>
      </w:r>
    </w:p>
    <w:p>
      <w:pPr>
        <w:spacing w:line="360" w:lineRule="auto"/>
        <w:ind w:firstLine="480" w:firstLineChars="200"/>
        <w:rPr>
          <w:rFonts w:ascii="仿宋" w:hAnsi="仿宋" w:eastAsia="仿宋"/>
          <w:sz w:val="24"/>
        </w:rPr>
      </w:pPr>
      <w:r>
        <w:rPr>
          <w:rFonts w:ascii="仿宋" w:hAnsi="仿宋" w:eastAsia="仿宋"/>
          <w:sz w:val="24"/>
        </w:rPr>
        <w:t>1、响应文件递交截止时间：2022</w:t>
      </w:r>
      <w:r>
        <w:rPr>
          <w:rFonts w:hint="eastAsia" w:ascii="仿宋" w:hAnsi="仿宋" w:eastAsia="仿宋"/>
          <w:sz w:val="24"/>
        </w:rPr>
        <w:t>年</w:t>
      </w:r>
      <w:r>
        <w:rPr>
          <w:rFonts w:ascii="仿宋" w:hAnsi="仿宋" w:eastAsia="仿宋"/>
          <w:sz w:val="24"/>
        </w:rPr>
        <w:t>8月2日15</w:t>
      </w:r>
      <w:r>
        <w:rPr>
          <w:rFonts w:hint="eastAsia" w:ascii="仿宋" w:hAnsi="仿宋" w:eastAsia="仿宋"/>
          <w:sz w:val="24"/>
        </w:rPr>
        <w:t>时</w:t>
      </w:r>
      <w:r>
        <w:rPr>
          <w:rFonts w:ascii="仿宋" w:hAnsi="仿宋" w:eastAsia="仿宋"/>
          <w:sz w:val="24"/>
        </w:rPr>
        <w:t>00</w:t>
      </w:r>
      <w:r>
        <w:rPr>
          <w:rFonts w:hint="eastAsia" w:ascii="仿宋" w:hAnsi="仿宋" w:eastAsia="仿宋"/>
          <w:sz w:val="24"/>
        </w:rPr>
        <w:t>分。</w:t>
      </w:r>
    </w:p>
    <w:p>
      <w:pPr>
        <w:spacing w:line="360" w:lineRule="auto"/>
        <w:ind w:firstLine="480" w:firstLineChars="200"/>
        <w:rPr>
          <w:rFonts w:ascii="仿宋" w:hAnsi="仿宋" w:eastAsia="仿宋"/>
          <w:sz w:val="24"/>
        </w:rPr>
      </w:pPr>
      <w:r>
        <w:rPr>
          <w:rFonts w:ascii="仿宋" w:hAnsi="仿宋" w:eastAsia="仿宋"/>
          <w:sz w:val="24"/>
        </w:rPr>
        <w:t>2、响应</w:t>
      </w:r>
      <w:r>
        <w:rPr>
          <w:rFonts w:hint="eastAsia" w:ascii="仿宋" w:hAnsi="仿宋" w:eastAsia="仿宋"/>
          <w:sz w:val="24"/>
        </w:rPr>
        <w:t>文件</w:t>
      </w:r>
      <w:r>
        <w:rPr>
          <w:rFonts w:ascii="仿宋" w:hAnsi="仿宋" w:eastAsia="仿宋"/>
          <w:sz w:val="24"/>
        </w:rPr>
        <w:t>递交地点：</w:t>
      </w:r>
      <w:r>
        <w:rPr>
          <w:rFonts w:hint="eastAsia" w:ascii="仿宋" w:hAnsi="仿宋" w:eastAsia="仿宋"/>
          <w:sz w:val="24"/>
        </w:rPr>
        <w:t>广西科文招标有限公司桂林分公司开标室（桂林市七星区穿山东路</w:t>
      </w:r>
      <w:r>
        <w:rPr>
          <w:rFonts w:ascii="仿宋" w:hAnsi="仿宋" w:eastAsia="仿宋"/>
          <w:sz w:val="24"/>
        </w:rPr>
        <w:t>41号彰泰天街V+国际中心A座8F-02），逾期送达的将予以拒收。</w:t>
      </w:r>
    </w:p>
    <w:p>
      <w:pPr>
        <w:spacing w:line="360" w:lineRule="auto"/>
        <w:ind w:firstLine="482" w:firstLineChars="200"/>
        <w:rPr>
          <w:rFonts w:ascii="仿宋" w:hAnsi="仿宋" w:eastAsia="仿宋"/>
          <w:sz w:val="24"/>
        </w:rPr>
      </w:pPr>
      <w:r>
        <w:rPr>
          <w:rFonts w:hint="eastAsia" w:ascii="仿宋" w:hAnsi="仿宋" w:eastAsia="仿宋"/>
          <w:b/>
          <w:sz w:val="24"/>
        </w:rPr>
        <w:t>十、磋商时间及地点：</w:t>
      </w:r>
      <w:r>
        <w:rPr>
          <w:rFonts w:hint="eastAsia" w:ascii="仿宋" w:hAnsi="仿宋" w:eastAsia="仿宋"/>
          <w:sz w:val="24"/>
        </w:rPr>
        <w:t>响应文件</w:t>
      </w:r>
      <w:r>
        <w:rPr>
          <w:rFonts w:ascii="仿宋" w:hAnsi="仿宋" w:eastAsia="仿宋"/>
          <w:sz w:val="24"/>
        </w:rPr>
        <w:t>递交截止后</w:t>
      </w:r>
      <w:r>
        <w:rPr>
          <w:rFonts w:hint="eastAsia" w:ascii="仿宋" w:hAnsi="仿宋" w:eastAsia="仿宋"/>
          <w:sz w:val="24"/>
        </w:rPr>
        <w:t>为磋商小组与供应商磋商时间，具体时间由采购代理机构另行通知。地点：广西科文招标有限公司桂林分公司（桂林市七星区穿山东路</w:t>
      </w:r>
      <w:r>
        <w:rPr>
          <w:rFonts w:ascii="仿宋" w:hAnsi="仿宋" w:eastAsia="仿宋"/>
          <w:sz w:val="24"/>
        </w:rPr>
        <w:t>41号彰泰天街V+国际中心A座8F-02），参加磋商的法定代表人或委托代理人必须持有效证件[法定代表人凭身份证或委托代理人凭法人授权委托书原件和身份证</w:t>
      </w:r>
      <w:r>
        <w:rPr>
          <w:rFonts w:hint="eastAsia" w:ascii="仿宋" w:hAnsi="仿宋" w:eastAsia="仿宋"/>
          <w:sz w:val="24"/>
        </w:rPr>
        <w:t>原件</w:t>
      </w:r>
      <w:r>
        <w:rPr>
          <w:rFonts w:ascii="仿宋" w:hAnsi="仿宋" w:eastAsia="仿宋"/>
          <w:sz w:val="24"/>
        </w:rPr>
        <w:t>]依时到达指定地点等候当面磋商。</w:t>
      </w:r>
    </w:p>
    <w:p>
      <w:pPr>
        <w:spacing w:line="360" w:lineRule="auto"/>
        <w:ind w:firstLine="482" w:firstLineChars="200"/>
        <w:rPr>
          <w:rFonts w:ascii="仿宋" w:hAnsi="仿宋" w:eastAsia="仿宋" w:cs="宋体"/>
          <w:sz w:val="24"/>
        </w:rPr>
      </w:pPr>
      <w:r>
        <w:rPr>
          <w:rFonts w:hint="eastAsia" w:ascii="仿宋" w:hAnsi="仿宋" w:eastAsia="仿宋" w:cs="宋体"/>
          <w:b/>
          <w:bCs/>
          <w:sz w:val="24"/>
        </w:rPr>
        <w:t>十一、联系事项：</w:t>
      </w:r>
    </w:p>
    <w:p>
      <w:pPr>
        <w:spacing w:line="360" w:lineRule="auto"/>
        <w:ind w:firstLine="480" w:firstLineChars="200"/>
        <w:rPr>
          <w:rFonts w:ascii="仿宋" w:hAnsi="仿宋" w:eastAsia="仿宋"/>
          <w:sz w:val="24"/>
        </w:rPr>
      </w:pPr>
      <w:r>
        <w:rPr>
          <w:rFonts w:hint="eastAsia" w:ascii="仿宋" w:hAnsi="仿宋" w:eastAsia="仿宋"/>
          <w:sz w:val="24"/>
        </w:rPr>
        <w:t>采购代理机构名称：广西科文招标有限公司</w:t>
      </w:r>
    </w:p>
    <w:p>
      <w:pPr>
        <w:spacing w:line="360" w:lineRule="auto"/>
        <w:ind w:firstLine="480" w:firstLineChars="200"/>
        <w:rPr>
          <w:rFonts w:ascii="仿宋" w:hAnsi="仿宋" w:eastAsia="仿宋"/>
          <w:sz w:val="24"/>
        </w:rPr>
      </w:pPr>
      <w:r>
        <w:rPr>
          <w:rFonts w:hint="eastAsia" w:ascii="仿宋" w:hAnsi="仿宋" w:eastAsia="仿宋"/>
          <w:sz w:val="24"/>
        </w:rPr>
        <w:t>地址：桂林市七星区穿山东路</w:t>
      </w:r>
      <w:r>
        <w:rPr>
          <w:rFonts w:ascii="仿宋" w:hAnsi="仿宋" w:eastAsia="仿宋"/>
          <w:sz w:val="24"/>
        </w:rPr>
        <w:t>41号彰泰天街V+国际中心A座8F-02（邮编：541004</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项目联系人：胡涛</w:t>
      </w:r>
      <w:r>
        <w:rPr>
          <w:rFonts w:ascii="仿宋" w:hAnsi="仿宋" w:eastAsia="仿宋"/>
          <w:sz w:val="24"/>
        </w:rPr>
        <w:t xml:space="preserve">   </w:t>
      </w:r>
      <w:r>
        <w:rPr>
          <w:rFonts w:hint="eastAsia" w:ascii="仿宋" w:hAnsi="仿宋" w:eastAsia="仿宋"/>
          <w:sz w:val="24"/>
        </w:rPr>
        <w:t>联系电话：</w:t>
      </w:r>
      <w:r>
        <w:rPr>
          <w:rFonts w:ascii="仿宋" w:hAnsi="仿宋" w:eastAsia="仿宋"/>
          <w:sz w:val="24"/>
        </w:rPr>
        <w:t>0773－8998923、8998063</w:t>
      </w:r>
    </w:p>
    <w:p>
      <w:pPr>
        <w:spacing w:line="360" w:lineRule="auto"/>
        <w:ind w:firstLine="482" w:firstLineChars="200"/>
        <w:rPr>
          <w:rFonts w:ascii="仿宋" w:hAnsi="仿宋" w:eastAsia="仿宋" w:cs="宋体"/>
          <w:b/>
          <w:bCs/>
          <w:sz w:val="24"/>
        </w:rPr>
      </w:pPr>
      <w:r>
        <w:rPr>
          <w:rFonts w:hint="eastAsia" w:ascii="仿宋" w:hAnsi="仿宋" w:eastAsia="仿宋" w:cs="宋体"/>
          <w:b/>
          <w:bCs/>
          <w:sz w:val="24"/>
        </w:rPr>
        <w:t>十二、网上查询地址：</w:t>
      </w:r>
      <w:r>
        <w:rPr>
          <w:rFonts w:hint="eastAsia" w:ascii="仿宋" w:hAnsi="仿宋" w:eastAsia="仿宋" w:cs="宋体"/>
          <w:sz w:val="24"/>
        </w:rPr>
        <w:t>广西科文招标公司网（www.kwbid.com.cn）。</w:t>
      </w:r>
    </w:p>
    <w:p>
      <w:pPr>
        <w:tabs>
          <w:tab w:val="left" w:pos="6907"/>
        </w:tabs>
        <w:spacing w:line="360" w:lineRule="auto"/>
        <w:ind w:left="-252" w:firstLine="421"/>
        <w:jc w:val="left"/>
        <w:rPr>
          <w:rFonts w:ascii="仿宋" w:hAnsi="仿宋" w:eastAsia="仿宋" w:cs="宋体"/>
          <w:sz w:val="24"/>
        </w:rPr>
      </w:pPr>
    </w:p>
    <w:p>
      <w:pPr>
        <w:spacing w:line="360" w:lineRule="auto"/>
        <w:ind w:firstLine="8023" w:firstLineChars="3330"/>
        <w:rPr>
          <w:rFonts w:ascii="仿宋" w:hAnsi="仿宋" w:eastAsia="仿宋"/>
          <w:b/>
          <w:sz w:val="24"/>
        </w:rPr>
      </w:pPr>
    </w:p>
    <w:p>
      <w:pPr>
        <w:tabs>
          <w:tab w:val="left" w:pos="7797"/>
        </w:tabs>
        <w:spacing w:line="360" w:lineRule="auto"/>
        <w:ind w:right="-1"/>
        <w:jc w:val="right"/>
        <w:rPr>
          <w:rFonts w:ascii="仿宋" w:hAnsi="仿宋" w:eastAsia="仿宋"/>
          <w:sz w:val="24"/>
        </w:rPr>
      </w:pPr>
      <w:r>
        <w:rPr>
          <w:rFonts w:hint="eastAsia" w:ascii="仿宋" w:hAnsi="仿宋" w:eastAsia="仿宋"/>
          <w:sz w:val="24"/>
        </w:rPr>
        <w:t>广西科文招标有限公司</w:t>
      </w:r>
    </w:p>
    <w:p>
      <w:pPr>
        <w:wordWrap w:val="0"/>
        <w:spacing w:line="360" w:lineRule="auto"/>
        <w:ind w:right="-1"/>
        <w:jc w:val="right"/>
        <w:rPr>
          <w:rFonts w:ascii="仿宋" w:hAnsi="仿宋" w:eastAsia="仿宋"/>
          <w:sz w:val="24"/>
        </w:rPr>
      </w:pPr>
      <w:r>
        <w:rPr>
          <w:rFonts w:hint="eastAsia" w:ascii="仿宋" w:hAnsi="仿宋" w:eastAsia="仿宋"/>
          <w:sz w:val="24"/>
        </w:rPr>
        <w:t>20</w:t>
      </w:r>
      <w:r>
        <w:rPr>
          <w:rFonts w:ascii="仿宋" w:hAnsi="仿宋" w:eastAsia="仿宋"/>
          <w:sz w:val="24"/>
        </w:rPr>
        <w:t>22</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ascii="仿宋" w:hAnsi="仿宋" w:eastAsia="仿宋"/>
          <w:sz w:val="24"/>
        </w:rPr>
        <w:t>22</w:t>
      </w:r>
      <w:r>
        <w:rPr>
          <w:rFonts w:hint="eastAsia" w:ascii="仿宋" w:hAnsi="仿宋" w:eastAsia="仿宋"/>
          <w:sz w:val="24"/>
        </w:rPr>
        <w:t>日</w:t>
      </w:r>
    </w:p>
    <w:p>
      <w:pPr>
        <w:pStyle w:val="72"/>
        <w:spacing w:line="360" w:lineRule="auto"/>
        <w:ind w:firstLine="195"/>
        <w:rPr>
          <w:rFonts w:ascii="仿宋" w:hAnsi="仿宋" w:eastAsia="仿宋"/>
        </w:rPr>
      </w:pPr>
    </w:p>
    <w:p>
      <w:pPr>
        <w:pStyle w:val="72"/>
        <w:spacing w:line="360" w:lineRule="auto"/>
        <w:ind w:firstLine="195"/>
        <w:rPr>
          <w:rFonts w:ascii="仿宋" w:hAnsi="仿宋" w:eastAsia="仿宋"/>
        </w:rPr>
      </w:pPr>
    </w:p>
    <w:p>
      <w:pPr>
        <w:pStyle w:val="72"/>
        <w:spacing w:line="360" w:lineRule="auto"/>
        <w:ind w:firstLine="195"/>
        <w:rPr>
          <w:rFonts w:ascii="仿宋" w:hAnsi="仿宋" w:eastAsia="仿宋"/>
        </w:rPr>
      </w:pPr>
    </w:p>
    <w:p>
      <w:pPr>
        <w:pStyle w:val="72"/>
        <w:spacing w:line="360" w:lineRule="auto"/>
        <w:ind w:firstLine="195"/>
        <w:rPr>
          <w:rFonts w:ascii="仿宋" w:hAnsi="仿宋" w:eastAsia="仿宋"/>
        </w:rPr>
      </w:pPr>
    </w:p>
    <w:p>
      <w:pPr>
        <w:pStyle w:val="72"/>
        <w:spacing w:line="360" w:lineRule="auto"/>
        <w:ind w:firstLine="0" w:firstLineChars="0"/>
        <w:rPr>
          <w:rFonts w:ascii="仿宋" w:hAnsi="仿宋" w:eastAsia="仿宋"/>
        </w:rPr>
      </w:pPr>
    </w:p>
    <w:p>
      <w:pPr>
        <w:pStyle w:val="37"/>
        <w:pageBreakBefore/>
        <w:spacing w:line="360" w:lineRule="auto"/>
        <w:jc w:val="center"/>
        <w:outlineLvl w:val="0"/>
        <w:rPr>
          <w:rFonts w:ascii="仿宋" w:hAnsi="仿宋" w:eastAsia="仿宋"/>
          <w:b/>
          <w:sz w:val="36"/>
          <w:szCs w:val="36"/>
        </w:rPr>
      </w:pPr>
      <w:bookmarkStart w:id="1" w:name="_Toc168823538"/>
      <w:bookmarkStart w:id="2" w:name="_Toc488924270"/>
      <w:bookmarkStart w:id="3" w:name="_Toc173580774"/>
      <w:bookmarkStart w:id="4" w:name="_Toc156106930"/>
      <w:bookmarkStart w:id="5" w:name="_Toc182746194"/>
      <w:bookmarkStart w:id="6" w:name="_Toc212533299"/>
      <w:r>
        <w:rPr>
          <w:rFonts w:hint="eastAsia" w:ascii="仿宋" w:hAnsi="仿宋" w:eastAsia="仿宋"/>
          <w:b/>
          <w:sz w:val="36"/>
          <w:szCs w:val="36"/>
        </w:rPr>
        <w:t>第二章  供应商须知</w:t>
      </w:r>
      <w:bookmarkEnd w:id="1"/>
      <w:bookmarkEnd w:id="2"/>
      <w:bookmarkEnd w:id="3"/>
      <w:bookmarkEnd w:id="4"/>
      <w:bookmarkEnd w:id="5"/>
      <w:bookmarkEnd w:id="6"/>
    </w:p>
    <w:p>
      <w:pPr>
        <w:pStyle w:val="37"/>
        <w:spacing w:line="360" w:lineRule="auto"/>
        <w:jc w:val="center"/>
        <w:rPr>
          <w:rFonts w:ascii="仿宋" w:hAnsi="仿宋" w:eastAsia="仿宋" w:cs="仿宋"/>
          <w:b/>
          <w:sz w:val="24"/>
          <w:szCs w:val="24"/>
        </w:rPr>
      </w:pPr>
      <w:r>
        <w:rPr>
          <w:rFonts w:hint="eastAsia" w:ascii="仿宋" w:hAnsi="仿宋" w:eastAsia="仿宋" w:cs="仿宋"/>
          <w:b/>
          <w:sz w:val="24"/>
          <w:szCs w:val="24"/>
        </w:rPr>
        <w:t>供应商须知前附表</w:t>
      </w:r>
    </w:p>
    <w:tbl>
      <w:tblPr>
        <w:tblStyle w:val="73"/>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1585"/>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94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条款号</w:t>
            </w:r>
          </w:p>
        </w:tc>
        <w:tc>
          <w:tcPr>
            <w:tcW w:w="158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条款内容</w:t>
            </w:r>
          </w:p>
        </w:tc>
        <w:tc>
          <w:tcPr>
            <w:tcW w:w="6830"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94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158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项目名称及适用范围</w:t>
            </w:r>
          </w:p>
        </w:tc>
        <w:tc>
          <w:tcPr>
            <w:tcW w:w="6830" w:type="dxa"/>
            <w:vAlign w:val="center"/>
          </w:tcPr>
          <w:p>
            <w:pPr>
              <w:pStyle w:val="375"/>
              <w:spacing w:line="400" w:lineRule="exact"/>
              <w:rPr>
                <w:rFonts w:ascii="仿宋" w:hAnsi="仿宋" w:eastAsia="仿宋" w:cs="仿宋"/>
                <w:sz w:val="24"/>
                <w:szCs w:val="24"/>
              </w:rPr>
            </w:pPr>
            <w:r>
              <w:rPr>
                <w:rFonts w:hint="eastAsia" w:ascii="仿宋" w:hAnsi="仿宋" w:eastAsia="仿宋" w:cs="仿宋"/>
                <w:sz w:val="24"/>
                <w:szCs w:val="24"/>
              </w:rPr>
              <w:t>1.1项目名称：2022年新生军训服定点供应商采购</w:t>
            </w:r>
          </w:p>
          <w:p>
            <w:pPr>
              <w:pStyle w:val="375"/>
              <w:spacing w:line="400" w:lineRule="exact"/>
              <w:rPr>
                <w:rFonts w:ascii="仿宋" w:hAnsi="仿宋" w:eastAsia="仿宋" w:cs="仿宋"/>
                <w:sz w:val="24"/>
                <w:szCs w:val="24"/>
              </w:rPr>
            </w:pPr>
            <w:r>
              <w:rPr>
                <w:rFonts w:hint="eastAsia" w:ascii="仿宋" w:hAnsi="仿宋" w:eastAsia="仿宋" w:cs="仿宋"/>
                <w:sz w:val="24"/>
                <w:szCs w:val="24"/>
              </w:rPr>
              <w:t>1.2项目编号：KWCD5C2022032（202230）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3.1</w:t>
            </w:r>
          </w:p>
        </w:tc>
        <w:tc>
          <w:tcPr>
            <w:tcW w:w="1585" w:type="dxa"/>
            <w:vAlign w:val="center"/>
          </w:tcPr>
          <w:p>
            <w:pPr>
              <w:spacing w:line="400" w:lineRule="exact"/>
              <w:jc w:val="center"/>
              <w:rPr>
                <w:rFonts w:ascii="仿宋" w:hAnsi="仿宋" w:eastAsia="仿宋" w:cs="仿宋"/>
                <w:sz w:val="24"/>
              </w:rPr>
            </w:pPr>
            <w:r>
              <w:rPr>
                <w:rFonts w:hint="eastAsia" w:ascii="仿宋" w:hAnsi="仿宋" w:eastAsia="仿宋" w:cs="仿宋"/>
                <w:sz w:val="24"/>
              </w:rPr>
              <w:t>供应商</w:t>
            </w:r>
          </w:p>
          <w:p>
            <w:pPr>
              <w:spacing w:line="400" w:lineRule="exact"/>
              <w:jc w:val="center"/>
              <w:rPr>
                <w:rFonts w:ascii="仿宋" w:hAnsi="仿宋" w:eastAsia="仿宋" w:cs="仿宋"/>
                <w:sz w:val="24"/>
              </w:rPr>
            </w:pPr>
            <w:r>
              <w:rPr>
                <w:rFonts w:hint="eastAsia" w:ascii="仿宋" w:hAnsi="仿宋" w:eastAsia="仿宋" w:cs="仿宋"/>
                <w:sz w:val="24"/>
              </w:rPr>
              <w:t>资格</w:t>
            </w:r>
          </w:p>
        </w:tc>
        <w:tc>
          <w:tcPr>
            <w:tcW w:w="6830" w:type="dxa"/>
            <w:vAlign w:val="center"/>
          </w:tcPr>
          <w:p>
            <w:pPr>
              <w:spacing w:line="400" w:lineRule="exact"/>
              <w:rPr>
                <w:rFonts w:ascii="仿宋" w:hAnsi="仿宋" w:eastAsia="仿宋" w:cs="仿宋"/>
                <w:sz w:val="24"/>
              </w:rPr>
            </w:pPr>
            <w:r>
              <w:rPr>
                <w:rFonts w:hint="eastAsia" w:ascii="仿宋" w:hAnsi="仿宋" w:eastAsia="仿宋" w:cs="仿宋"/>
                <w:sz w:val="24"/>
              </w:rPr>
              <w:t>3.1.1国内注册【依法在市场监督管理部门（或行政审批部门）登记注册】，并具备法人资格的供应商。</w:t>
            </w:r>
          </w:p>
          <w:p>
            <w:pPr>
              <w:spacing w:line="400" w:lineRule="exact"/>
              <w:rPr>
                <w:rFonts w:ascii="仿宋" w:hAnsi="仿宋" w:eastAsia="仿宋" w:cs="仿宋"/>
                <w:sz w:val="24"/>
              </w:rPr>
            </w:pPr>
            <w:r>
              <w:rPr>
                <w:rFonts w:hint="eastAsia" w:ascii="仿宋" w:hAnsi="仿宋" w:eastAsia="仿宋" w:cs="仿宋"/>
                <w:sz w:val="24"/>
              </w:rPr>
              <w:t>3.1.2在“信用中国”网站(www.creditchina.gov.cn)中未被列入失信被执行人、重大税收违法黑名单及异常经营名录。</w:t>
            </w:r>
          </w:p>
          <w:p>
            <w:pPr>
              <w:spacing w:line="400" w:lineRule="exact"/>
              <w:rPr>
                <w:rFonts w:ascii="仿宋" w:hAnsi="仿宋" w:eastAsia="仿宋" w:cs="仿宋"/>
                <w:sz w:val="24"/>
              </w:rPr>
            </w:pPr>
            <w:r>
              <w:rPr>
                <w:rFonts w:hint="eastAsia" w:ascii="仿宋" w:hAnsi="仿宋" w:eastAsia="仿宋" w:cs="仿宋"/>
                <w:sz w:val="24"/>
              </w:rPr>
              <w:t>3.1.3本项目不接受未获取竞争性磋商采购文件的供应商参与磋商。</w:t>
            </w:r>
          </w:p>
          <w:p>
            <w:pPr>
              <w:spacing w:line="400" w:lineRule="exact"/>
              <w:rPr>
                <w:rFonts w:ascii="仿宋" w:hAnsi="仿宋" w:eastAsia="仿宋" w:cs="仿宋"/>
                <w:sz w:val="24"/>
              </w:rPr>
            </w:pPr>
            <w:r>
              <w:rPr>
                <w:rFonts w:hint="eastAsia" w:ascii="仿宋" w:hAnsi="仿宋" w:eastAsia="仿宋" w:cs="仿宋"/>
                <w:sz w:val="24"/>
              </w:rPr>
              <w:t>3.1.4本项目不接受联合体参与磋商。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7.1</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bCs/>
                <w:sz w:val="24"/>
              </w:rPr>
              <w:t>磋商报价要求</w:t>
            </w:r>
          </w:p>
        </w:tc>
        <w:tc>
          <w:tcPr>
            <w:tcW w:w="6830" w:type="dxa"/>
            <w:vAlign w:val="center"/>
          </w:tcPr>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7.1.2磋商报价：供应商必须就“采购需求及要求”中所公布的服务内容作完整唯一报价。</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7.1.3采购预算金额：120元/整套。</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7.1.4本项目磋商报价</w:t>
            </w:r>
            <w:r>
              <w:rPr>
                <w:rFonts w:hint="eastAsia" w:ascii="仿宋" w:hAnsi="仿宋" w:eastAsia="仿宋" w:cs="仿宋"/>
                <w:sz w:val="24"/>
              </w:rPr>
              <w:t>总金额不得超出采购预算总金额、分项报价不得超出该项货物预算单价，</w:t>
            </w:r>
            <w:r>
              <w:rPr>
                <w:rFonts w:hint="eastAsia" w:ascii="仿宋" w:hAnsi="仿宋" w:eastAsia="仿宋" w:cs="仿宋"/>
                <w:bCs/>
                <w:sz w:val="24"/>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7.2</w:t>
            </w:r>
          </w:p>
        </w:tc>
        <w:tc>
          <w:tcPr>
            <w:tcW w:w="1585" w:type="dxa"/>
            <w:vAlign w:val="center"/>
          </w:tcPr>
          <w:p>
            <w:pPr>
              <w:tabs>
                <w:tab w:val="left" w:pos="6907"/>
              </w:tabs>
              <w:spacing w:line="400" w:lineRule="exact"/>
              <w:jc w:val="center"/>
              <w:rPr>
                <w:rFonts w:ascii="仿宋" w:hAnsi="仿宋" w:eastAsia="仿宋" w:cs="仿宋"/>
                <w:bCs/>
                <w:sz w:val="24"/>
              </w:rPr>
            </w:pPr>
            <w:r>
              <w:rPr>
                <w:rFonts w:hint="eastAsia" w:ascii="仿宋" w:hAnsi="仿宋" w:eastAsia="仿宋" w:cs="仿宋"/>
                <w:bCs/>
                <w:sz w:val="24"/>
              </w:rPr>
              <w:t>磋商保证金要求</w:t>
            </w:r>
          </w:p>
        </w:tc>
        <w:tc>
          <w:tcPr>
            <w:tcW w:w="6830" w:type="dxa"/>
            <w:vAlign w:val="center"/>
          </w:tcPr>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7.2.1磋商保证金（人民币）：</w:t>
            </w:r>
            <w:r>
              <w:rPr>
                <w:rFonts w:hint="eastAsia" w:ascii="仿宋" w:hAnsi="仿宋" w:eastAsia="仿宋" w:cs="仿宋"/>
                <w:bCs/>
                <w:sz w:val="24"/>
                <w:u w:val="single"/>
              </w:rPr>
              <w:t>10000</w:t>
            </w:r>
            <w:r>
              <w:rPr>
                <w:rFonts w:hint="eastAsia" w:ascii="仿宋" w:hAnsi="仿宋" w:eastAsia="仿宋" w:cs="仿宋"/>
                <w:bCs/>
                <w:sz w:val="24"/>
              </w:rPr>
              <w:t>元</w:t>
            </w:r>
            <w:r>
              <w:rPr>
                <w:rFonts w:hint="eastAsia" w:ascii="仿宋" w:hAnsi="仿宋" w:eastAsia="仿宋" w:cs="仿宋"/>
                <w:sz w:val="24"/>
              </w:rPr>
              <w:t>（须足额缴纳）</w:t>
            </w:r>
            <w:r>
              <w:rPr>
                <w:rFonts w:hint="eastAsia" w:ascii="仿宋" w:hAnsi="仿宋" w:eastAsia="仿宋" w:cs="仿宋"/>
                <w:bCs/>
                <w:sz w:val="24"/>
              </w:rPr>
              <w:t>。</w:t>
            </w:r>
          </w:p>
          <w:p>
            <w:pPr>
              <w:tabs>
                <w:tab w:val="left" w:pos="6907"/>
              </w:tabs>
              <w:spacing w:line="400" w:lineRule="exact"/>
              <w:ind w:firstLine="480" w:firstLineChars="200"/>
              <w:jc w:val="left"/>
              <w:rPr>
                <w:rFonts w:ascii="仿宋" w:hAnsi="仿宋" w:eastAsia="仿宋" w:cs="仿宋"/>
                <w:bCs/>
                <w:sz w:val="24"/>
              </w:rPr>
            </w:pPr>
            <w:r>
              <w:rPr>
                <w:rFonts w:hint="eastAsia" w:ascii="仿宋" w:hAnsi="仿宋" w:eastAsia="仿宋" w:cs="仿宋"/>
                <w:bCs/>
                <w:sz w:val="24"/>
              </w:rPr>
              <w:t>磋商保证金必须采用支票、汇票、本票、网上银行支付等非现金形式于2022年7月</w:t>
            </w:r>
            <w:r>
              <w:rPr>
                <w:rFonts w:ascii="仿宋" w:hAnsi="仿宋" w:eastAsia="仿宋" w:cs="仿宋"/>
                <w:bCs/>
                <w:sz w:val="24"/>
              </w:rPr>
              <w:t>31</w:t>
            </w:r>
            <w:r>
              <w:rPr>
                <w:rFonts w:hint="eastAsia" w:ascii="仿宋" w:hAnsi="仿宋" w:eastAsia="仿宋" w:cs="仿宋"/>
                <w:bCs/>
                <w:sz w:val="24"/>
              </w:rPr>
              <w:t>日17时前缴纳并到达</w:t>
            </w:r>
            <w:r>
              <w:rPr>
                <w:rFonts w:hint="eastAsia" w:ascii="仿宋" w:hAnsi="仿宋" w:eastAsia="仿宋" w:cs="仿宋"/>
                <w:sz w:val="24"/>
              </w:rPr>
              <w:t>广西科文招标有限公司桂林分公司账户。</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磋商保证金缴纳账户信息：</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账户名称：广西科文招标有限公司桂林分公司</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 xml:space="preserve">开户银行：桂林工行桂湖支行 </w:t>
            </w:r>
          </w:p>
          <w:p>
            <w:pPr>
              <w:tabs>
                <w:tab w:val="left" w:pos="6907"/>
              </w:tabs>
              <w:spacing w:line="400" w:lineRule="exact"/>
              <w:jc w:val="left"/>
              <w:rPr>
                <w:rFonts w:ascii="仿宋" w:hAnsi="仿宋" w:eastAsia="仿宋" w:cs="仿宋"/>
                <w:bCs/>
                <w:sz w:val="24"/>
              </w:rPr>
            </w:pPr>
            <w:r>
              <w:rPr>
                <w:rFonts w:hint="eastAsia" w:ascii="仿宋" w:hAnsi="仿宋" w:eastAsia="仿宋" w:cs="仿宋"/>
                <w:bCs/>
                <w:sz w:val="24"/>
              </w:rPr>
              <w:t>银行账号：210 3200 2093 0000 2088</w:t>
            </w:r>
          </w:p>
          <w:p>
            <w:pPr>
              <w:tabs>
                <w:tab w:val="left" w:pos="6907"/>
              </w:tabs>
              <w:spacing w:line="400" w:lineRule="exact"/>
              <w:jc w:val="left"/>
              <w:rPr>
                <w:rFonts w:ascii="仿宋" w:hAnsi="仿宋" w:eastAsia="仿宋" w:cs="仿宋"/>
                <w:sz w:val="24"/>
              </w:rPr>
            </w:pPr>
            <w:r>
              <w:rPr>
                <w:rFonts w:hint="eastAsia" w:ascii="仿宋" w:hAnsi="仿宋" w:eastAsia="仿宋" w:cs="仿宋"/>
                <w:bCs/>
                <w:sz w:val="24"/>
              </w:rPr>
              <w:t>7.2.2磋商供应商未按采购文件要求缴纳或未足额缴纳磋商保证金的，响应文件无效。磋商保证金应在响应文件有效期内保持有效。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94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8.1</w:t>
            </w:r>
          </w:p>
        </w:tc>
        <w:tc>
          <w:tcPr>
            <w:tcW w:w="1585"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磋商响应文件的份数</w:t>
            </w:r>
          </w:p>
        </w:tc>
        <w:tc>
          <w:tcPr>
            <w:tcW w:w="6830" w:type="dxa"/>
            <w:vAlign w:val="center"/>
          </w:tcPr>
          <w:p>
            <w:pPr>
              <w:pStyle w:val="375"/>
              <w:spacing w:line="400" w:lineRule="exact"/>
              <w:rPr>
                <w:rFonts w:ascii="仿宋" w:hAnsi="仿宋" w:eastAsia="仿宋" w:cs="仿宋"/>
                <w:sz w:val="24"/>
                <w:szCs w:val="24"/>
              </w:rPr>
            </w:pPr>
            <w:r>
              <w:rPr>
                <w:rFonts w:hint="eastAsia" w:ascii="仿宋" w:hAnsi="仿宋" w:eastAsia="仿宋" w:cs="仿宋"/>
                <w:sz w:val="24"/>
                <w:szCs w:val="24"/>
              </w:rPr>
              <w:t>一套正本，二套副本。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6</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9.1</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bCs/>
                <w:sz w:val="24"/>
              </w:rPr>
              <w:t>响应文件的递交时间</w:t>
            </w:r>
          </w:p>
        </w:tc>
        <w:tc>
          <w:tcPr>
            <w:tcW w:w="6830" w:type="dxa"/>
            <w:vAlign w:val="center"/>
          </w:tcPr>
          <w:p>
            <w:pPr>
              <w:snapToGrid w:val="0"/>
              <w:spacing w:line="400" w:lineRule="exact"/>
              <w:rPr>
                <w:rFonts w:ascii="仿宋" w:hAnsi="仿宋" w:eastAsia="仿宋" w:cs="仿宋"/>
                <w:bCs/>
                <w:sz w:val="24"/>
              </w:rPr>
            </w:pPr>
            <w:r>
              <w:rPr>
                <w:rFonts w:hint="eastAsia" w:ascii="仿宋" w:hAnsi="仿宋" w:eastAsia="仿宋" w:cs="仿宋"/>
                <w:bCs/>
                <w:sz w:val="24"/>
              </w:rPr>
              <w:t>响应文件递交截止时间：2022年</w:t>
            </w:r>
            <w:r>
              <w:rPr>
                <w:rFonts w:ascii="仿宋" w:hAnsi="仿宋" w:eastAsia="仿宋" w:cs="仿宋"/>
                <w:bCs/>
                <w:sz w:val="24"/>
              </w:rPr>
              <w:t>8</w:t>
            </w:r>
            <w:r>
              <w:rPr>
                <w:rFonts w:hint="eastAsia" w:ascii="仿宋" w:hAnsi="仿宋" w:eastAsia="仿宋" w:cs="仿宋"/>
                <w:bCs/>
                <w:sz w:val="24"/>
              </w:rPr>
              <w:t>月</w:t>
            </w:r>
            <w:r>
              <w:rPr>
                <w:rFonts w:ascii="仿宋" w:hAnsi="仿宋" w:eastAsia="仿宋" w:cs="仿宋"/>
                <w:bCs/>
                <w:sz w:val="24"/>
              </w:rPr>
              <w:t>2</w:t>
            </w:r>
            <w:r>
              <w:rPr>
                <w:rFonts w:hint="eastAsia" w:ascii="仿宋" w:hAnsi="仿宋" w:eastAsia="仿宋" w:cs="仿宋"/>
                <w:bCs/>
                <w:sz w:val="24"/>
              </w:rPr>
              <w:t>日</w:t>
            </w:r>
            <w:r>
              <w:rPr>
                <w:rFonts w:ascii="仿宋" w:hAnsi="仿宋" w:eastAsia="仿宋" w:cs="仿宋"/>
                <w:bCs/>
                <w:sz w:val="24"/>
              </w:rPr>
              <w:t>15</w:t>
            </w:r>
            <w:r>
              <w:rPr>
                <w:rFonts w:hint="eastAsia" w:ascii="仿宋" w:hAnsi="仿宋" w:eastAsia="仿宋" w:cs="仿宋"/>
                <w:bCs/>
                <w:sz w:val="24"/>
              </w:rPr>
              <w:t>时00分（此为磋商截止日期）。</w:t>
            </w:r>
          </w:p>
          <w:p>
            <w:pPr>
              <w:snapToGrid w:val="0"/>
              <w:spacing w:line="400" w:lineRule="exact"/>
              <w:rPr>
                <w:rFonts w:ascii="仿宋" w:hAnsi="仿宋" w:eastAsia="仿宋" w:cs="仿宋"/>
                <w:bCs/>
                <w:sz w:val="24"/>
              </w:rPr>
            </w:pPr>
            <w:r>
              <w:rPr>
                <w:rFonts w:hint="eastAsia" w:ascii="仿宋" w:hAnsi="仿宋" w:eastAsia="仿宋" w:cs="仿宋"/>
                <w:bCs/>
                <w:sz w:val="24"/>
              </w:rPr>
              <w:t>地址：广西科文招标有限公司桂林分公司开标室（桂林市七星区穿山东路41号彰泰天街V+国际中心A座8F-02）。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7</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9.3</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bCs/>
                <w:sz w:val="24"/>
              </w:rPr>
              <w:t>磋商时间及地点</w:t>
            </w:r>
          </w:p>
        </w:tc>
        <w:tc>
          <w:tcPr>
            <w:tcW w:w="6830" w:type="dxa"/>
            <w:vAlign w:val="center"/>
          </w:tcPr>
          <w:p>
            <w:pPr>
              <w:snapToGrid w:val="0"/>
              <w:spacing w:line="400" w:lineRule="exact"/>
              <w:rPr>
                <w:rFonts w:ascii="仿宋" w:hAnsi="仿宋" w:eastAsia="仿宋" w:cs="仿宋"/>
                <w:bCs/>
                <w:sz w:val="24"/>
              </w:rPr>
            </w:pPr>
            <w:r>
              <w:rPr>
                <w:rFonts w:hint="eastAsia" w:ascii="仿宋" w:hAnsi="仿宋" w:eastAsia="仿宋" w:cs="仿宋"/>
                <w:bCs/>
                <w:sz w:val="24"/>
              </w:rPr>
              <w:t>磋商时间：响应文件递交截止后为磋商小组与供应商磋商时间，具体时间由采购代理机构另行通知。</w:t>
            </w:r>
          </w:p>
          <w:p>
            <w:pPr>
              <w:snapToGrid w:val="0"/>
              <w:spacing w:line="400" w:lineRule="exact"/>
              <w:rPr>
                <w:rFonts w:ascii="仿宋" w:hAnsi="仿宋" w:eastAsia="仿宋" w:cs="仿宋"/>
                <w:bCs/>
                <w:sz w:val="24"/>
              </w:rPr>
            </w:pPr>
            <w:r>
              <w:rPr>
                <w:rFonts w:hint="eastAsia" w:ascii="仿宋" w:hAnsi="仿宋" w:eastAsia="仿宋" w:cs="仿宋"/>
                <w:bCs/>
                <w:sz w:val="24"/>
              </w:rPr>
              <w:t>磋商地点：广西科文招标有限公司桂林分公司（</w:t>
            </w:r>
            <w:r>
              <w:rPr>
                <w:rFonts w:hint="eastAsia" w:ascii="仿宋" w:hAnsi="仿宋" w:eastAsia="仿宋" w:cs="仿宋"/>
                <w:sz w:val="24"/>
              </w:rPr>
              <w:t>桂林市七星区穿山东路41号彰泰天街V+国际中心A座8F-02</w:t>
            </w:r>
            <w:r>
              <w:rPr>
                <w:rFonts w:hint="eastAsia" w:ascii="仿宋" w:hAnsi="仿宋" w:eastAsia="仿宋"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8</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9.4</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sz w:val="24"/>
              </w:rPr>
              <w:t>响应文件有效期</w:t>
            </w:r>
          </w:p>
        </w:tc>
        <w:tc>
          <w:tcPr>
            <w:tcW w:w="6830" w:type="dxa"/>
            <w:vAlign w:val="center"/>
          </w:tcPr>
          <w:p>
            <w:pPr>
              <w:snapToGrid w:val="0"/>
              <w:spacing w:line="400" w:lineRule="exact"/>
              <w:rPr>
                <w:rFonts w:ascii="仿宋" w:hAnsi="仿宋" w:eastAsia="仿宋" w:cs="仿宋"/>
                <w:bCs/>
                <w:sz w:val="24"/>
              </w:rPr>
            </w:pPr>
            <w:r>
              <w:rPr>
                <w:rFonts w:hint="eastAsia" w:ascii="仿宋" w:hAnsi="仿宋" w:eastAsia="仿宋" w:cs="仿宋"/>
                <w:sz w:val="24"/>
              </w:rPr>
              <w:t>响应文件递交截止日期后90天。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9</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sz w:val="24"/>
                <w:szCs w:val="24"/>
              </w:rPr>
              <w:t>13</w:t>
            </w:r>
          </w:p>
        </w:tc>
        <w:tc>
          <w:tcPr>
            <w:tcW w:w="1585" w:type="dxa"/>
            <w:vAlign w:val="center"/>
          </w:tcPr>
          <w:p>
            <w:pPr>
              <w:snapToGrid w:val="0"/>
              <w:spacing w:line="400" w:lineRule="exact"/>
              <w:jc w:val="center"/>
              <w:rPr>
                <w:rFonts w:ascii="仿宋" w:hAnsi="仿宋" w:eastAsia="仿宋" w:cs="仿宋"/>
                <w:sz w:val="24"/>
              </w:rPr>
            </w:pPr>
            <w:r>
              <w:rPr>
                <w:rFonts w:hint="eastAsia" w:ascii="仿宋" w:hAnsi="仿宋" w:eastAsia="仿宋" w:cs="仿宋"/>
                <w:sz w:val="24"/>
              </w:rPr>
              <w:t>签订合同及履约保证金</w:t>
            </w:r>
          </w:p>
        </w:tc>
        <w:tc>
          <w:tcPr>
            <w:tcW w:w="6830" w:type="dxa"/>
            <w:vAlign w:val="center"/>
          </w:tcPr>
          <w:p>
            <w:pPr>
              <w:snapToGrid w:val="0"/>
              <w:spacing w:line="400" w:lineRule="exact"/>
              <w:rPr>
                <w:rFonts w:ascii="仿宋" w:hAnsi="仿宋" w:eastAsia="仿宋" w:cs="仿宋"/>
                <w:bCs/>
                <w:sz w:val="24"/>
              </w:rPr>
            </w:pPr>
            <w:r>
              <w:rPr>
                <w:rFonts w:hint="eastAsia" w:ascii="仿宋" w:hAnsi="仿宋" w:eastAsia="仿宋" w:cs="仿宋"/>
                <w:bCs/>
                <w:sz w:val="24"/>
              </w:rPr>
              <w:t>13.1成交人在收到成交通知书后，按规定与采购人签订合同。13.2本项目不收取履约保证金。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10</w:t>
            </w:r>
          </w:p>
        </w:tc>
        <w:tc>
          <w:tcPr>
            <w:tcW w:w="945" w:type="dxa"/>
            <w:vAlign w:val="center"/>
          </w:tcPr>
          <w:p>
            <w:pPr>
              <w:pStyle w:val="37"/>
              <w:spacing w:line="400" w:lineRule="exact"/>
              <w:jc w:val="center"/>
              <w:rPr>
                <w:rFonts w:ascii="仿宋" w:hAnsi="仿宋" w:eastAsia="仿宋" w:cs="仿宋"/>
                <w:sz w:val="24"/>
                <w:szCs w:val="24"/>
              </w:rPr>
            </w:pPr>
            <w:r>
              <w:rPr>
                <w:rFonts w:hint="eastAsia" w:ascii="仿宋" w:hAnsi="仿宋" w:eastAsia="仿宋" w:cs="仿宋"/>
                <w:bCs/>
                <w:sz w:val="24"/>
                <w:szCs w:val="24"/>
              </w:rPr>
              <w:t>15.1</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bCs/>
                <w:sz w:val="24"/>
              </w:rPr>
              <w:t>代理服务费</w:t>
            </w:r>
          </w:p>
        </w:tc>
        <w:tc>
          <w:tcPr>
            <w:tcW w:w="6830" w:type="dxa"/>
            <w:vAlign w:val="center"/>
          </w:tcPr>
          <w:p>
            <w:pPr>
              <w:snapToGrid w:val="0"/>
              <w:spacing w:line="400" w:lineRule="exact"/>
              <w:rPr>
                <w:rFonts w:ascii="仿宋" w:hAnsi="仿宋" w:eastAsia="仿宋" w:cs="仿宋"/>
                <w:sz w:val="24"/>
              </w:rPr>
            </w:pPr>
            <w:r>
              <w:rPr>
                <w:rFonts w:hint="eastAsia" w:ascii="仿宋" w:hAnsi="仿宋" w:eastAsia="仿宋" w:cs="仿宋"/>
                <w:sz w:val="24"/>
              </w:rPr>
              <w:t>15.1本项目代理服务费由采购代理机构按人民币捌仟元（</w:t>
            </w:r>
            <w:r>
              <w:rPr>
                <w:rFonts w:ascii="Calibri" w:hAnsi="Calibri" w:eastAsia="仿宋" w:cs="Calibri"/>
                <w:sz w:val="24"/>
              </w:rPr>
              <w:t>¥</w:t>
            </w:r>
            <w:r>
              <w:rPr>
                <w:rFonts w:hint="eastAsia" w:ascii="仿宋" w:hAnsi="仿宋" w:eastAsia="仿宋" w:cs="仿宋"/>
                <w:sz w:val="24"/>
              </w:rPr>
              <w:t>8000.00）向成交人收取，成交人领取成交通知书时应向采购代理机构一次付清代理服务费。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6" w:type="dxa"/>
            <w:vAlign w:val="center"/>
          </w:tcPr>
          <w:p>
            <w:pPr>
              <w:pStyle w:val="375"/>
              <w:spacing w:line="400" w:lineRule="exact"/>
              <w:jc w:val="center"/>
              <w:rPr>
                <w:rFonts w:ascii="仿宋" w:hAnsi="仿宋" w:eastAsia="仿宋" w:cs="仿宋"/>
                <w:sz w:val="24"/>
                <w:szCs w:val="24"/>
              </w:rPr>
            </w:pPr>
            <w:r>
              <w:rPr>
                <w:rFonts w:hint="eastAsia" w:ascii="仿宋" w:hAnsi="仿宋" w:eastAsia="仿宋" w:cs="仿宋"/>
                <w:sz w:val="24"/>
                <w:szCs w:val="24"/>
              </w:rPr>
              <w:t>11</w:t>
            </w:r>
          </w:p>
        </w:tc>
        <w:tc>
          <w:tcPr>
            <w:tcW w:w="945" w:type="dxa"/>
            <w:vAlign w:val="center"/>
          </w:tcPr>
          <w:p>
            <w:pPr>
              <w:pStyle w:val="37"/>
              <w:spacing w:line="400" w:lineRule="exact"/>
              <w:jc w:val="center"/>
              <w:rPr>
                <w:rFonts w:ascii="仿宋" w:hAnsi="仿宋" w:eastAsia="仿宋" w:cs="仿宋"/>
                <w:bCs/>
                <w:sz w:val="24"/>
                <w:szCs w:val="24"/>
              </w:rPr>
            </w:pPr>
            <w:r>
              <w:rPr>
                <w:rFonts w:hint="eastAsia" w:ascii="仿宋" w:hAnsi="仿宋" w:eastAsia="仿宋" w:cs="仿宋"/>
                <w:bCs/>
                <w:sz w:val="24"/>
                <w:szCs w:val="24"/>
              </w:rPr>
              <w:t>16</w:t>
            </w:r>
          </w:p>
        </w:tc>
        <w:tc>
          <w:tcPr>
            <w:tcW w:w="1585" w:type="dxa"/>
            <w:vAlign w:val="center"/>
          </w:tcPr>
          <w:p>
            <w:pPr>
              <w:snapToGrid w:val="0"/>
              <w:spacing w:line="400" w:lineRule="exact"/>
              <w:jc w:val="center"/>
              <w:rPr>
                <w:rFonts w:ascii="仿宋" w:hAnsi="仿宋" w:eastAsia="仿宋" w:cs="仿宋"/>
                <w:bCs/>
                <w:sz w:val="24"/>
              </w:rPr>
            </w:pPr>
            <w:r>
              <w:rPr>
                <w:rFonts w:hint="eastAsia" w:ascii="仿宋" w:hAnsi="仿宋" w:eastAsia="仿宋" w:cs="仿宋"/>
                <w:bCs/>
                <w:sz w:val="24"/>
              </w:rPr>
              <w:t>采购代理机构银行账户信息</w:t>
            </w:r>
          </w:p>
        </w:tc>
        <w:tc>
          <w:tcPr>
            <w:tcW w:w="6830" w:type="dxa"/>
            <w:vAlign w:val="center"/>
          </w:tcPr>
          <w:p>
            <w:pPr>
              <w:snapToGrid w:val="0"/>
              <w:spacing w:line="400" w:lineRule="exact"/>
              <w:rPr>
                <w:rFonts w:ascii="仿宋" w:hAnsi="仿宋" w:eastAsia="仿宋" w:cs="仿宋"/>
                <w:sz w:val="24"/>
              </w:rPr>
            </w:pPr>
            <w:r>
              <w:rPr>
                <w:rFonts w:hint="eastAsia" w:ascii="仿宋" w:hAnsi="仿宋" w:eastAsia="仿宋" w:cs="仿宋"/>
                <w:sz w:val="24"/>
              </w:rPr>
              <w:t>账户名称：广西科文招标有限公司桂林分公司</w:t>
            </w:r>
          </w:p>
          <w:p>
            <w:pPr>
              <w:snapToGrid w:val="0"/>
              <w:spacing w:line="400" w:lineRule="exact"/>
              <w:rPr>
                <w:rFonts w:ascii="仿宋" w:hAnsi="仿宋" w:eastAsia="仿宋" w:cs="仿宋"/>
                <w:sz w:val="24"/>
              </w:rPr>
            </w:pPr>
            <w:r>
              <w:rPr>
                <w:rFonts w:hint="eastAsia" w:ascii="仿宋" w:hAnsi="仿宋" w:eastAsia="仿宋" w:cs="仿宋"/>
                <w:sz w:val="24"/>
              </w:rPr>
              <w:t xml:space="preserve">开户银行：桂林工行桂湖支行 </w:t>
            </w:r>
          </w:p>
          <w:p>
            <w:pPr>
              <w:snapToGrid w:val="0"/>
              <w:spacing w:line="400" w:lineRule="exact"/>
              <w:rPr>
                <w:rFonts w:ascii="仿宋" w:hAnsi="仿宋" w:eastAsia="仿宋" w:cs="仿宋"/>
                <w:sz w:val="24"/>
              </w:rPr>
            </w:pPr>
            <w:r>
              <w:rPr>
                <w:rFonts w:hint="eastAsia" w:ascii="仿宋" w:hAnsi="仿宋" w:eastAsia="仿宋" w:cs="仿宋"/>
                <w:sz w:val="24"/>
              </w:rPr>
              <w:t>银行账号：210 3200 2093 0000 2088</w:t>
            </w:r>
          </w:p>
        </w:tc>
      </w:tr>
    </w:tbl>
    <w:p>
      <w:pPr>
        <w:pStyle w:val="375"/>
        <w:spacing w:line="360" w:lineRule="auto"/>
        <w:rPr>
          <w:rFonts w:ascii="仿宋" w:hAnsi="仿宋" w:eastAsia="仿宋"/>
          <w:sz w:val="24"/>
          <w:szCs w:val="24"/>
        </w:rPr>
      </w:pPr>
    </w:p>
    <w:p>
      <w:pPr>
        <w:pStyle w:val="37"/>
        <w:pageBreakBefore/>
        <w:spacing w:line="360" w:lineRule="auto"/>
        <w:jc w:val="center"/>
        <w:rPr>
          <w:rFonts w:ascii="仿宋" w:hAnsi="仿宋" w:eastAsia="仿宋"/>
          <w:b/>
          <w:bCs/>
          <w:sz w:val="30"/>
          <w:szCs w:val="30"/>
        </w:rPr>
      </w:pPr>
      <w:r>
        <w:rPr>
          <w:rFonts w:hint="eastAsia" w:ascii="仿宋" w:hAnsi="仿宋" w:eastAsia="仿宋"/>
          <w:b/>
          <w:bCs/>
          <w:sz w:val="30"/>
          <w:szCs w:val="30"/>
        </w:rPr>
        <w:t>供 应 商 须 知</w:t>
      </w:r>
    </w:p>
    <w:p>
      <w:pPr>
        <w:pStyle w:val="37"/>
        <w:spacing w:line="360" w:lineRule="auto"/>
        <w:jc w:val="center"/>
        <w:outlineLvl w:val="1"/>
        <w:rPr>
          <w:rFonts w:ascii="仿宋" w:hAnsi="仿宋" w:eastAsia="仿宋" w:cs="仿宋"/>
          <w:b/>
          <w:bCs/>
          <w:sz w:val="24"/>
          <w:szCs w:val="24"/>
        </w:rPr>
      </w:pPr>
      <w:bookmarkStart w:id="7" w:name="_Toc212533300"/>
      <w:bookmarkStart w:id="8" w:name="_Toc156106931"/>
      <w:bookmarkStart w:id="9" w:name="_Toc168823539"/>
      <w:bookmarkStart w:id="10" w:name="_Toc173580775"/>
      <w:bookmarkStart w:id="11" w:name="_Toc182746195"/>
      <w:r>
        <w:rPr>
          <w:rFonts w:hint="eastAsia" w:ascii="仿宋" w:hAnsi="仿宋" w:eastAsia="仿宋" w:cs="仿宋"/>
          <w:b/>
          <w:bCs/>
          <w:sz w:val="24"/>
          <w:szCs w:val="24"/>
        </w:rPr>
        <w:t>一、总则</w:t>
      </w:r>
      <w:bookmarkEnd w:id="7"/>
      <w:bookmarkEnd w:id="8"/>
      <w:bookmarkEnd w:id="9"/>
      <w:bookmarkEnd w:id="10"/>
      <w:bookmarkEnd w:id="11"/>
    </w:p>
    <w:p>
      <w:pPr>
        <w:pStyle w:val="37"/>
        <w:spacing w:line="360" w:lineRule="auto"/>
        <w:outlineLvl w:val="2"/>
        <w:rPr>
          <w:rFonts w:ascii="仿宋" w:hAnsi="仿宋" w:eastAsia="仿宋" w:cs="仿宋"/>
          <w:b/>
          <w:sz w:val="24"/>
          <w:szCs w:val="24"/>
        </w:rPr>
      </w:pPr>
      <w:bookmarkStart w:id="12" w:name="_Toc212533301"/>
      <w:bookmarkStart w:id="13" w:name="_Toc182746196"/>
      <w:bookmarkStart w:id="14" w:name="_Toc168823540"/>
      <w:bookmarkStart w:id="15" w:name="_Toc173580776"/>
      <w:bookmarkStart w:id="16" w:name="_Toc156106932"/>
      <w:r>
        <w:rPr>
          <w:rFonts w:hint="eastAsia" w:ascii="仿宋" w:hAnsi="仿宋" w:eastAsia="仿宋" w:cs="仿宋"/>
          <w:b/>
          <w:sz w:val="24"/>
          <w:szCs w:val="24"/>
        </w:rPr>
        <w:t>1、项目名称及适用范围</w:t>
      </w:r>
    </w:p>
    <w:p>
      <w:pPr>
        <w:pStyle w:val="37"/>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1.1项目名称：</w:t>
      </w:r>
      <w:r>
        <w:rPr>
          <w:rFonts w:hint="eastAsia" w:ascii="仿宋" w:hAnsi="仿宋" w:eastAsia="仿宋" w:cs="仿宋"/>
          <w:sz w:val="24"/>
        </w:rPr>
        <w:t>2022年新生军训服定点供应商采购</w:t>
      </w:r>
    </w:p>
    <w:p>
      <w:pPr>
        <w:pStyle w:val="37"/>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1.2项目编号：KWCD5C2022032（202230）</w:t>
      </w:r>
    </w:p>
    <w:p>
      <w:pPr>
        <w:pStyle w:val="37"/>
        <w:spacing w:line="360" w:lineRule="auto"/>
        <w:ind w:firstLine="424" w:firstLineChars="177"/>
        <w:rPr>
          <w:rFonts w:ascii="仿宋" w:hAnsi="仿宋" w:eastAsia="仿宋" w:cs="仿宋"/>
          <w:sz w:val="24"/>
          <w:szCs w:val="24"/>
          <w:u w:val="single"/>
        </w:rPr>
      </w:pPr>
      <w:r>
        <w:rPr>
          <w:rFonts w:hint="eastAsia" w:ascii="仿宋" w:hAnsi="仿宋" w:eastAsia="仿宋" w:cs="仿宋"/>
          <w:sz w:val="24"/>
          <w:szCs w:val="24"/>
        </w:rPr>
        <w:t>1.3本文件仅适用于本文件中所叙述的服务类采购项目。</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2、定义</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2.1“采购人”是指：是依法进行采购的机关、事业单位、团体组织。在本项目中专指桂林电子科技大学。</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2.2“采购代理机构”是指：是指依法接受采购人委托，从事货物、工程和服务的招标、竞争性磋商、竞争性谈判、询价等采购代理业务，以及采购咨询、培训等相关专业服务（以下统称代理采购事宜）的社会中介机构。在本项目中专指广西科文招标有限公司。</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2.3“供应商”是指响应本文件要求，参加磋商的法人。如果该供应商在本次磋商中成交，即成为“成交人”。</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2.4“货物”是指各种形态和种类的物品，包括原材料、燃料、设备、产品等。</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2.5“服务”是指除货物和工程以外的其他采购对象。</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2.6“响应文件”是指：供应商根据本文件要求，编制包含报价、技术和服务等所有内容的文件。</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3、供应商的基本条件</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 xml:space="preserve">3.1供应商资格： </w:t>
      </w:r>
    </w:p>
    <w:p>
      <w:pPr>
        <w:pStyle w:val="37"/>
        <w:spacing w:line="360" w:lineRule="auto"/>
        <w:ind w:firstLine="420"/>
        <w:rPr>
          <w:rFonts w:ascii="仿宋" w:hAnsi="仿宋" w:eastAsia="仿宋" w:cs="仿宋"/>
          <w:sz w:val="24"/>
        </w:rPr>
      </w:pPr>
      <w:r>
        <w:rPr>
          <w:rFonts w:hint="eastAsia" w:ascii="仿宋" w:hAnsi="仿宋" w:eastAsia="仿宋" w:cs="仿宋"/>
          <w:sz w:val="24"/>
        </w:rPr>
        <w:t>3.1.1国内注册【依法在市场监督管理部门（或行政审批部门）登记注册】，并具备法人资格的供应商。</w:t>
      </w:r>
    </w:p>
    <w:p>
      <w:pPr>
        <w:pStyle w:val="37"/>
        <w:spacing w:line="360" w:lineRule="auto"/>
        <w:ind w:firstLine="420"/>
        <w:rPr>
          <w:rFonts w:ascii="仿宋" w:hAnsi="仿宋" w:eastAsia="仿宋" w:cs="仿宋"/>
          <w:sz w:val="24"/>
        </w:rPr>
      </w:pPr>
      <w:r>
        <w:rPr>
          <w:rFonts w:hint="eastAsia" w:ascii="仿宋" w:hAnsi="仿宋" w:eastAsia="仿宋" w:cs="仿宋"/>
          <w:sz w:val="24"/>
        </w:rPr>
        <w:t>3.1.2在“信用中国”网站(www.creditchina.gov.cn)中未被列入失信被执行人、重大税收违法黑名单及异常经营名录。</w:t>
      </w:r>
    </w:p>
    <w:p>
      <w:pPr>
        <w:pStyle w:val="37"/>
        <w:spacing w:line="360" w:lineRule="auto"/>
        <w:ind w:firstLine="420"/>
        <w:rPr>
          <w:rFonts w:ascii="仿宋" w:hAnsi="仿宋" w:eastAsia="仿宋" w:cs="仿宋"/>
          <w:sz w:val="24"/>
        </w:rPr>
      </w:pPr>
      <w:r>
        <w:rPr>
          <w:rFonts w:hint="eastAsia" w:ascii="仿宋" w:hAnsi="仿宋" w:eastAsia="仿宋" w:cs="仿宋"/>
          <w:sz w:val="24"/>
        </w:rPr>
        <w:t>3.1.3本项目不接受未获取竞争性磋商采购文件的供应商参与磋商。</w:t>
      </w:r>
    </w:p>
    <w:p>
      <w:pPr>
        <w:pStyle w:val="37"/>
        <w:spacing w:line="360" w:lineRule="auto"/>
        <w:ind w:firstLine="420"/>
        <w:rPr>
          <w:rFonts w:ascii="仿宋" w:hAnsi="仿宋" w:eastAsia="仿宋" w:cs="仿宋"/>
          <w:sz w:val="24"/>
          <w:szCs w:val="24"/>
        </w:rPr>
      </w:pPr>
      <w:r>
        <w:rPr>
          <w:rFonts w:hint="eastAsia" w:ascii="仿宋" w:hAnsi="仿宋" w:eastAsia="仿宋" w:cs="仿宋"/>
          <w:sz w:val="24"/>
        </w:rPr>
        <w:t>3.1.4本项目不接受联合体参与磋商。</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3.2符合供应商资格的供应商应承担磋商及履约中应承担的全部责任和义务。</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3.3特别说明：</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关联供应商不得参加同一合同项下采购活动，否则响应文件将被视为无效：</w:t>
      </w:r>
    </w:p>
    <w:p>
      <w:pPr>
        <w:tabs>
          <w:tab w:val="left" w:pos="1635"/>
        </w:tabs>
        <w:spacing w:line="360" w:lineRule="auto"/>
        <w:ind w:firstLine="480" w:firstLineChars="200"/>
        <w:rPr>
          <w:rFonts w:ascii="仿宋" w:hAnsi="仿宋" w:eastAsia="仿宋" w:cs="仿宋"/>
          <w:sz w:val="24"/>
        </w:rPr>
      </w:pPr>
      <w:r>
        <w:rPr>
          <w:rFonts w:hint="eastAsia" w:ascii="仿宋" w:hAnsi="仿宋" w:eastAsia="仿宋" w:cs="仿宋"/>
          <w:sz w:val="24"/>
        </w:rPr>
        <w:t>（1）单位负责人为同一人或者存在直接控股、管理关系的，不得参加同一合同项下的采购活动。</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（2）为本采购项目提供整体设计、规范编制或者项目管理、监理、检测等服务的供应商，不得再参加本次采购活动。</w:t>
      </w:r>
    </w:p>
    <w:p>
      <w:pPr>
        <w:pStyle w:val="37"/>
        <w:spacing w:line="360" w:lineRule="auto"/>
        <w:ind w:firstLine="420"/>
        <w:rPr>
          <w:rFonts w:ascii="仿宋" w:hAnsi="仿宋" w:eastAsia="仿宋" w:cs="仿宋"/>
          <w:b/>
          <w:sz w:val="24"/>
          <w:szCs w:val="24"/>
        </w:rPr>
      </w:pPr>
      <w:r>
        <w:rPr>
          <w:rFonts w:hint="eastAsia" w:ascii="仿宋" w:hAnsi="仿宋" w:eastAsia="仿宋" w:cs="仿宋"/>
          <w:b/>
          <w:sz w:val="24"/>
          <w:szCs w:val="24"/>
        </w:rPr>
        <w:t>3.4 竞争性磋商采购文件的澄清与修改</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3.4.1供应商应认真阅读竞争性磋商采购文件，发现其中有误或有不合理要求的，应在响应文件递交截止时间二日前以书面形式要求采购代理机构澄清。</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3.4.2 提交首次响应文件截止之日前，采购代理机构可以对已发出的磋商采购文件进行必要澄清或者修改，澄清或者修改的内容可能影响响应文件编制的，采购代理机构应当在提交首次响应文件递交截止时间5日前在本项目竞争性磋商采购公告发布的同一媒体上发布更正公告，已获取竞争性磋商采购文件的供应商自行登录竞争性磋商公告发布的相关网站查询，不足5日的，应当顺延首次响应文件递交截止时间。</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3.4.3 采购代理机构在竞争性磋商采购公告发布的相关网站发布更正公告的同时，视同供应商已知晓竞争性磋商采购文件的澄清或者修改，供应商应将澄清或者修改的内容考虑在响应文件中，供应商在响应文件递交截止前未登录竞争性磋商采购公告发布的相关网站查看澄清或者修改的，造成供应商的响应文件不符合竞争性磋商采购文件要求或无效的，由供应商自行承担责任。</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3.4.3.1 澄清、答复、修改、补充的内容为竞争性磋商采购文件的组成部分。当澄清、答复、修改、补充通知就同一内容的表述不一致时，以最后发出的文件为准。</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3.4.3.2 竞争性磋商采购文件的澄清、答复、修改或补充都应该通过本项目采购代理机构以法定形式发布，采购人非通过本机构，不得擅自澄清、答复、修改或补充竞争性磋商采购文件。</w:t>
      </w:r>
    </w:p>
    <w:p>
      <w:pPr>
        <w:tabs>
          <w:tab w:val="left" w:pos="1635"/>
        </w:tabs>
        <w:spacing w:line="360" w:lineRule="auto"/>
        <w:ind w:firstLine="435"/>
        <w:rPr>
          <w:rFonts w:ascii="仿宋" w:hAnsi="仿宋" w:eastAsia="仿宋" w:cs="仿宋"/>
          <w:sz w:val="24"/>
        </w:rPr>
      </w:pPr>
      <w:r>
        <w:rPr>
          <w:rFonts w:hint="eastAsia" w:ascii="仿宋" w:hAnsi="仿宋" w:eastAsia="仿宋" w:cs="仿宋"/>
          <w:sz w:val="24"/>
        </w:rPr>
        <w:t>3.4.3.3 采购人和采购代理机构可以视采购具体情况，延长响应文件截止时间和磋商时间，在本项目竞争性磋商采购公告发布的同一媒体上发布更正公告，已购买竞争性磋商采购文件的供应商自行登录竞争性磋商采购公告发布的相关网站查询，未进行查询的，造成供应商未在规定的时间递交响应文件的，由供应商自行承担责任。</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4、磋商费用</w:t>
      </w:r>
    </w:p>
    <w:p>
      <w:pPr>
        <w:pStyle w:val="37"/>
        <w:spacing w:line="360" w:lineRule="auto"/>
        <w:ind w:firstLine="420"/>
        <w:rPr>
          <w:rFonts w:ascii="仿宋" w:hAnsi="仿宋" w:eastAsia="仿宋" w:cs="仿宋"/>
          <w:sz w:val="24"/>
          <w:szCs w:val="24"/>
        </w:rPr>
      </w:pPr>
      <w:r>
        <w:rPr>
          <w:rFonts w:hint="eastAsia" w:ascii="仿宋" w:hAnsi="仿宋" w:eastAsia="仿宋" w:cs="仿宋"/>
          <w:sz w:val="24"/>
          <w:szCs w:val="24"/>
        </w:rPr>
        <w:t>4.1供应商应自行承担所有与编写和提交响应文件有关的费用，不论磋商结果如何，采购人和采购代理机构在任何情况下无义务和责任承担此类费用。</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二、响应文件的编制</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5、响应文件编制基本要求</w:t>
      </w:r>
    </w:p>
    <w:p>
      <w:pPr>
        <w:spacing w:line="360" w:lineRule="auto"/>
        <w:ind w:firstLine="470" w:firstLineChars="196"/>
        <w:rPr>
          <w:rFonts w:ascii="仿宋" w:hAnsi="仿宋" w:eastAsia="仿宋" w:cs="仿宋"/>
          <w:sz w:val="24"/>
        </w:rPr>
      </w:pPr>
      <w:r>
        <w:rPr>
          <w:rFonts w:hint="eastAsia" w:ascii="仿宋" w:hAnsi="仿宋" w:eastAsia="仿宋" w:cs="仿宋"/>
          <w:sz w:val="24"/>
        </w:rPr>
        <w:t>5.1供应商对响应文件的编制应按要求装订和封装。</w:t>
      </w:r>
    </w:p>
    <w:p>
      <w:pPr>
        <w:spacing w:line="360" w:lineRule="auto"/>
        <w:ind w:firstLine="470" w:firstLineChars="196"/>
        <w:rPr>
          <w:rFonts w:ascii="仿宋" w:hAnsi="仿宋" w:eastAsia="仿宋" w:cs="仿宋"/>
          <w:sz w:val="24"/>
        </w:rPr>
      </w:pPr>
      <w:r>
        <w:rPr>
          <w:rFonts w:hint="eastAsia" w:ascii="仿宋" w:hAnsi="仿宋" w:eastAsia="仿宋" w:cs="仿宋"/>
          <w:sz w:val="24"/>
        </w:rPr>
        <w:t>5.2供应商提交的响应文件以及供应商与采购代理机构（或采购人）就有关磋商的所有来往函电均应使用中文。供应商提交的支持文件和印刷的文献可以使用别的语言，但其响应内容必须附有中文翻译文本，在解释响应文件时以翻译文本为主。</w:t>
      </w:r>
    </w:p>
    <w:p>
      <w:pPr>
        <w:spacing w:line="360" w:lineRule="auto"/>
        <w:ind w:firstLine="470" w:firstLineChars="196"/>
        <w:rPr>
          <w:rFonts w:ascii="仿宋" w:hAnsi="仿宋" w:eastAsia="仿宋" w:cs="仿宋"/>
          <w:sz w:val="24"/>
        </w:rPr>
      </w:pPr>
      <w:r>
        <w:rPr>
          <w:rFonts w:hint="eastAsia" w:ascii="仿宋" w:hAnsi="仿宋" w:eastAsia="仿宋" w:cs="仿宋"/>
          <w:sz w:val="24"/>
        </w:rPr>
        <w:t>5.3供应商应认真阅读、并充分理解本文件的全部内容（包括所有的补充、修改内容），承诺并履行本文件中各项条款规定及要求。</w:t>
      </w:r>
    </w:p>
    <w:p>
      <w:pPr>
        <w:spacing w:line="360" w:lineRule="auto"/>
        <w:ind w:firstLine="470" w:firstLineChars="196"/>
        <w:rPr>
          <w:rFonts w:ascii="仿宋" w:hAnsi="仿宋" w:eastAsia="仿宋" w:cs="仿宋"/>
          <w:sz w:val="24"/>
        </w:rPr>
      </w:pPr>
      <w:r>
        <w:rPr>
          <w:rFonts w:hint="eastAsia" w:ascii="仿宋" w:hAnsi="仿宋" w:eastAsia="仿宋" w:cs="仿宋"/>
          <w:sz w:val="24"/>
        </w:rPr>
        <w:t>5.4响应文件必须按本文件的全部内容，包括所有的补充通知及附件进行编制。</w:t>
      </w:r>
    </w:p>
    <w:p>
      <w:pPr>
        <w:spacing w:line="360" w:lineRule="auto"/>
        <w:ind w:firstLine="470" w:firstLineChars="196"/>
        <w:rPr>
          <w:rFonts w:ascii="仿宋" w:hAnsi="仿宋" w:eastAsia="仿宋" w:cs="仿宋"/>
          <w:sz w:val="24"/>
        </w:rPr>
      </w:pPr>
      <w:r>
        <w:rPr>
          <w:rFonts w:hint="eastAsia" w:ascii="仿宋" w:hAnsi="仿宋" w:eastAsia="仿宋" w:cs="仿宋"/>
          <w:sz w:val="24"/>
        </w:rPr>
        <w:t>5.5如因供应商只填写和提供了本文件要求的部分内容和附件，而给评审造成困难，其可能导致的结果和责任由供应商自行承担。</w:t>
      </w:r>
    </w:p>
    <w:p>
      <w:pPr>
        <w:spacing w:line="360" w:lineRule="auto"/>
        <w:ind w:firstLine="470" w:firstLineChars="196"/>
        <w:rPr>
          <w:rFonts w:ascii="仿宋" w:hAnsi="仿宋" w:eastAsia="仿宋" w:cs="仿宋"/>
          <w:sz w:val="24"/>
        </w:rPr>
      </w:pPr>
      <w:r>
        <w:rPr>
          <w:rFonts w:hint="eastAsia" w:ascii="仿宋" w:hAnsi="仿宋" w:eastAsia="仿宋" w:cs="仿宋"/>
          <w:sz w:val="24"/>
        </w:rPr>
        <w:t>5.6响应文件的组成。响应文件应分为资格证明文件和商务技术文件两个部分组成。响应文件均须逐页加盖公章并由法定代表人或授权委托代理人在规定签字处签字。</w:t>
      </w:r>
    </w:p>
    <w:p>
      <w:pPr>
        <w:spacing w:line="360" w:lineRule="auto"/>
        <w:ind w:firstLine="240" w:firstLineChars="100"/>
        <w:rPr>
          <w:rFonts w:ascii="仿宋" w:hAnsi="仿宋" w:eastAsia="仿宋" w:cs="仿宋"/>
          <w:sz w:val="24"/>
        </w:rPr>
      </w:pPr>
      <w:r>
        <w:rPr>
          <w:rFonts w:hint="eastAsia" w:ascii="仿宋" w:hAnsi="仿宋" w:eastAsia="仿宋" w:cs="仿宋"/>
          <w:sz w:val="24"/>
        </w:rPr>
        <w:t>★5.6.1资格证明文件</w:t>
      </w:r>
    </w:p>
    <w:p>
      <w:pPr>
        <w:spacing w:line="360" w:lineRule="auto"/>
        <w:ind w:firstLine="480" w:firstLineChars="200"/>
        <w:rPr>
          <w:rFonts w:ascii="仿宋" w:hAnsi="仿宋" w:eastAsia="仿宋" w:cs="仿宋"/>
          <w:sz w:val="24"/>
        </w:rPr>
      </w:pPr>
      <w:r>
        <w:rPr>
          <w:rFonts w:hint="eastAsia" w:ascii="仿宋" w:hAnsi="仿宋" w:eastAsia="仿宋" w:cs="仿宋"/>
          <w:sz w:val="24"/>
        </w:rPr>
        <w:t>（1）供应商的法人营业执照副本复印件（必须提供）；</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（2）磋商保证金缴纳证明复印件（必须提供）；</w:t>
      </w:r>
    </w:p>
    <w:p>
      <w:pPr>
        <w:spacing w:line="360" w:lineRule="auto"/>
        <w:ind w:firstLine="480" w:firstLineChars="200"/>
        <w:rPr>
          <w:rFonts w:ascii="仿宋" w:hAnsi="仿宋" w:eastAsia="仿宋" w:cs="仿宋"/>
          <w:sz w:val="24"/>
        </w:rPr>
      </w:pPr>
      <w:r>
        <w:rPr>
          <w:rFonts w:hint="eastAsia" w:ascii="仿宋" w:hAnsi="仿宋" w:eastAsia="仿宋" w:cs="仿宋"/>
          <w:sz w:val="24"/>
        </w:rPr>
        <w:t>（3）法定代表人身份证正、反面复印件（必须提供）；</w:t>
      </w:r>
    </w:p>
    <w:p>
      <w:pPr>
        <w:spacing w:line="360" w:lineRule="auto"/>
        <w:ind w:firstLine="480" w:firstLineChars="200"/>
        <w:rPr>
          <w:rFonts w:ascii="仿宋" w:hAnsi="仿宋" w:eastAsia="仿宋" w:cs="仿宋"/>
          <w:sz w:val="24"/>
        </w:rPr>
      </w:pPr>
      <w:r>
        <w:rPr>
          <w:rFonts w:hint="eastAsia" w:ascii="仿宋" w:hAnsi="仿宋" w:eastAsia="仿宋" w:cs="仿宋"/>
          <w:sz w:val="24"/>
        </w:rPr>
        <w:t>（4）授权委托书及委托代理人身份证正、反面复印件（委托代理时必须提供）；</w:t>
      </w:r>
    </w:p>
    <w:p>
      <w:pPr>
        <w:spacing w:line="360" w:lineRule="auto"/>
        <w:ind w:firstLine="480" w:firstLineChars="200"/>
        <w:rPr>
          <w:rFonts w:ascii="仿宋" w:hAnsi="仿宋" w:eastAsia="仿宋" w:cs="仿宋"/>
          <w:sz w:val="24"/>
        </w:rPr>
      </w:pPr>
      <w:r>
        <w:rPr>
          <w:rFonts w:hint="eastAsia" w:ascii="仿宋" w:hAnsi="仿宋" w:eastAsia="仿宋" w:cs="仿宋"/>
          <w:sz w:val="24"/>
        </w:rPr>
        <w:t>（5）在“信用中国”网站(www.creditchina.gov.cn)中未被列入失信被执行人、重大税收违法黑名单、异常经营名录的证明文件（提供“信用中国”网站信用信息报告复印件或相关内容截图，须能清晰反映相关内容）(必须提供)；</w:t>
      </w:r>
    </w:p>
    <w:p>
      <w:pPr>
        <w:spacing w:line="360" w:lineRule="auto"/>
        <w:ind w:firstLine="470" w:firstLineChars="196"/>
        <w:rPr>
          <w:rFonts w:ascii="仿宋" w:hAnsi="仿宋" w:eastAsia="仿宋" w:cs="仿宋"/>
          <w:sz w:val="24"/>
        </w:rPr>
      </w:pPr>
      <w:r>
        <w:rPr>
          <w:rFonts w:hint="eastAsia" w:ascii="仿宋" w:hAnsi="仿宋" w:eastAsia="仿宋" w:cs="仿宋"/>
          <w:sz w:val="24"/>
        </w:rPr>
        <w:t>5.6.2 商务技术文件</w:t>
      </w:r>
    </w:p>
    <w:p>
      <w:pPr>
        <w:spacing w:line="360" w:lineRule="auto"/>
        <w:ind w:firstLine="240" w:firstLineChars="100"/>
        <w:rPr>
          <w:rFonts w:ascii="仿宋" w:hAnsi="仿宋" w:eastAsia="仿宋" w:cs="仿宋"/>
          <w:sz w:val="24"/>
        </w:rPr>
      </w:pPr>
      <w:r>
        <w:rPr>
          <w:rFonts w:hint="eastAsia" w:ascii="仿宋" w:hAnsi="仿宋" w:eastAsia="仿宋" w:cs="仿宋"/>
          <w:sz w:val="24"/>
        </w:rPr>
        <w:t>★（1）磋商函(必须提供)；</w:t>
      </w:r>
    </w:p>
    <w:p>
      <w:pPr>
        <w:spacing w:line="360" w:lineRule="auto"/>
        <w:ind w:firstLine="240" w:firstLineChars="100"/>
        <w:rPr>
          <w:rFonts w:ascii="仿宋" w:hAnsi="仿宋" w:eastAsia="仿宋" w:cs="仿宋"/>
          <w:sz w:val="24"/>
        </w:rPr>
      </w:pPr>
      <w:r>
        <w:rPr>
          <w:rFonts w:hint="eastAsia" w:ascii="仿宋" w:hAnsi="仿宋" w:eastAsia="仿宋" w:cs="仿宋"/>
          <w:sz w:val="24"/>
        </w:rPr>
        <w:t>★（2）磋商报价表(必须提供)；</w:t>
      </w:r>
    </w:p>
    <w:p>
      <w:pPr>
        <w:spacing w:line="360" w:lineRule="auto"/>
        <w:ind w:firstLine="240" w:firstLineChars="100"/>
        <w:rPr>
          <w:rFonts w:ascii="仿宋" w:hAnsi="仿宋" w:eastAsia="仿宋" w:cs="仿宋"/>
          <w:sz w:val="24"/>
        </w:rPr>
      </w:pPr>
      <w:r>
        <w:rPr>
          <w:rFonts w:hint="eastAsia" w:ascii="仿宋" w:hAnsi="仿宋" w:eastAsia="仿宋" w:cs="仿宋"/>
          <w:sz w:val="24"/>
        </w:rPr>
        <w:t>★（3）商务、技术响应表(必须提供)；</w:t>
      </w:r>
    </w:p>
    <w:p>
      <w:pPr>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生产工艺流程及质量保证措施（如有，请提供）；</w:t>
      </w:r>
    </w:p>
    <w:p>
      <w:pPr>
        <w:spacing w:line="360" w:lineRule="auto"/>
        <w:ind w:firstLine="480" w:firstLineChars="200"/>
        <w:rPr>
          <w:rFonts w:ascii="仿宋" w:hAnsi="仿宋" w:eastAsia="仿宋" w:cs="仿宋"/>
          <w:sz w:val="24"/>
        </w:rPr>
      </w:pPr>
      <w:r>
        <w:rPr>
          <w:rFonts w:hint="eastAsia" w:ascii="仿宋" w:hAnsi="仿宋" w:eastAsia="仿宋" w:cs="仿宋"/>
          <w:sz w:val="24"/>
        </w:rPr>
        <w:t>（5）项目实施及配送方案（包括但不限于：工作安排；生产及交货进度保证措施；针对突发事件的应对措施；安全文明措施；配送及发放方案和验收方案等）（如有，请提供）；</w:t>
      </w:r>
    </w:p>
    <w:p>
      <w:pPr>
        <w:spacing w:line="360" w:lineRule="auto"/>
        <w:ind w:firstLine="480" w:firstLineChars="200"/>
        <w:rPr>
          <w:rFonts w:ascii="仿宋" w:hAnsi="仿宋" w:eastAsia="仿宋" w:cs="仿宋"/>
          <w:sz w:val="24"/>
        </w:rPr>
      </w:pPr>
      <w:r>
        <w:rPr>
          <w:rFonts w:hint="eastAsia" w:ascii="仿宋" w:hAnsi="仿宋" w:eastAsia="仿宋" w:cs="仿宋"/>
          <w:sz w:val="24"/>
        </w:rPr>
        <w:t>（6）磋商供应商或所投产品制造商2019年以来完成的学生军训服项目业绩（如有，请提供）；</w:t>
      </w:r>
    </w:p>
    <w:p>
      <w:pPr>
        <w:spacing w:line="360" w:lineRule="auto"/>
        <w:ind w:firstLine="480" w:firstLineChars="200"/>
        <w:rPr>
          <w:rFonts w:ascii="仿宋" w:hAnsi="仿宋" w:eastAsia="仿宋" w:cs="仿宋"/>
          <w:sz w:val="24"/>
        </w:rPr>
      </w:pPr>
      <w:r>
        <w:rPr>
          <w:rFonts w:hint="eastAsia" w:ascii="仿宋" w:hAnsi="仿宋" w:eastAsia="仿宋" w:cs="仿宋"/>
          <w:sz w:val="24"/>
        </w:rPr>
        <w:t>（7）增值售后服务保障方案（如有，请提供）；</w:t>
      </w:r>
    </w:p>
    <w:p>
      <w:pPr>
        <w:spacing w:line="360" w:lineRule="auto"/>
        <w:ind w:firstLine="480" w:firstLineChars="200"/>
        <w:rPr>
          <w:rFonts w:ascii="仿宋" w:hAnsi="仿宋" w:eastAsia="仿宋" w:cs="仿宋"/>
          <w:sz w:val="24"/>
        </w:rPr>
      </w:pPr>
      <w:r>
        <w:rPr>
          <w:rFonts w:hint="eastAsia" w:ascii="仿宋" w:hAnsi="仿宋" w:eastAsia="仿宋" w:cs="仿宋"/>
          <w:sz w:val="24"/>
        </w:rPr>
        <w:t>（8） 供应商根据竞争性磋商采购文件要求认为需要提供的其他证明材料（如有，请提供）。</w:t>
      </w:r>
    </w:p>
    <w:p>
      <w:pPr>
        <w:spacing w:line="360" w:lineRule="auto"/>
        <w:rPr>
          <w:rFonts w:ascii="仿宋" w:hAnsi="仿宋" w:eastAsia="仿宋" w:cs="仿宋"/>
          <w:b/>
          <w:sz w:val="24"/>
        </w:rPr>
      </w:pPr>
      <w:r>
        <w:rPr>
          <w:rFonts w:hint="eastAsia" w:ascii="仿宋" w:hAnsi="仿宋" w:eastAsia="仿宋" w:cs="仿宋"/>
          <w:b/>
          <w:sz w:val="24"/>
        </w:rPr>
        <w:t>6、计量单位</w:t>
      </w:r>
    </w:p>
    <w:p>
      <w:pPr>
        <w:spacing w:line="360" w:lineRule="auto"/>
        <w:ind w:left="420" w:hanging="8"/>
        <w:rPr>
          <w:rFonts w:ascii="仿宋" w:hAnsi="仿宋" w:eastAsia="仿宋" w:cs="仿宋"/>
          <w:sz w:val="24"/>
        </w:rPr>
      </w:pPr>
      <w:r>
        <w:rPr>
          <w:rFonts w:hint="eastAsia" w:ascii="仿宋" w:hAnsi="仿宋" w:eastAsia="仿宋" w:cs="仿宋"/>
          <w:sz w:val="24"/>
        </w:rPr>
        <w:t>6.1除技术要求中另有规定外，本文件所要求使用的计量单位均应采用国家法定计量单位。</w:t>
      </w:r>
    </w:p>
    <w:p>
      <w:pPr>
        <w:pStyle w:val="37"/>
        <w:spacing w:before="331" w:beforeLines="100" w:line="360" w:lineRule="auto"/>
        <w:jc w:val="center"/>
        <w:outlineLvl w:val="1"/>
        <w:rPr>
          <w:rFonts w:ascii="仿宋" w:hAnsi="仿宋" w:eastAsia="仿宋" w:cs="仿宋"/>
          <w:sz w:val="24"/>
          <w:szCs w:val="24"/>
        </w:rPr>
      </w:pPr>
      <w:r>
        <w:rPr>
          <w:rFonts w:hint="eastAsia" w:ascii="仿宋" w:hAnsi="仿宋" w:eastAsia="仿宋" w:cs="仿宋"/>
          <w:b/>
          <w:bCs/>
          <w:sz w:val="24"/>
          <w:szCs w:val="24"/>
        </w:rPr>
        <w:t>三、磋商报价及磋商保证金要求</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7、磋商报价及磋商保证金</w:t>
      </w:r>
    </w:p>
    <w:p>
      <w:pPr>
        <w:spacing w:line="360" w:lineRule="auto"/>
        <w:ind w:firstLine="412"/>
        <w:rPr>
          <w:rFonts w:ascii="仿宋" w:hAnsi="仿宋" w:eastAsia="仿宋" w:cs="仿宋"/>
          <w:sz w:val="24"/>
        </w:rPr>
      </w:pPr>
      <w:r>
        <w:rPr>
          <w:rFonts w:hint="eastAsia" w:ascii="仿宋" w:hAnsi="仿宋" w:eastAsia="仿宋" w:cs="仿宋"/>
          <w:sz w:val="24"/>
        </w:rPr>
        <w:t>7.1磋商报价要求</w:t>
      </w:r>
    </w:p>
    <w:p>
      <w:pPr>
        <w:spacing w:line="360" w:lineRule="auto"/>
        <w:ind w:firstLine="412"/>
        <w:rPr>
          <w:rFonts w:ascii="仿宋" w:hAnsi="仿宋" w:eastAsia="仿宋" w:cs="仿宋"/>
          <w:sz w:val="24"/>
        </w:rPr>
      </w:pPr>
      <w:r>
        <w:rPr>
          <w:rFonts w:hint="eastAsia" w:ascii="仿宋" w:hAnsi="仿宋" w:eastAsia="仿宋" w:cs="仿宋"/>
          <w:sz w:val="24"/>
        </w:rPr>
        <w:t>7.1.1对于本文件中未列明，而供应商认为必需的费用也需列入报价。在合同实施时，采购人将不予支付成交人没有列入的项目费用，并认为此项目的费用已包括在报价中。</w:t>
      </w:r>
    </w:p>
    <w:p>
      <w:pPr>
        <w:spacing w:line="360" w:lineRule="auto"/>
        <w:ind w:firstLine="412"/>
        <w:rPr>
          <w:rFonts w:ascii="仿宋" w:hAnsi="仿宋" w:eastAsia="仿宋" w:cs="仿宋"/>
          <w:sz w:val="24"/>
        </w:rPr>
      </w:pPr>
      <w:r>
        <w:rPr>
          <w:rFonts w:hint="eastAsia" w:ascii="仿宋" w:hAnsi="仿宋" w:eastAsia="仿宋" w:cs="仿宋"/>
          <w:sz w:val="24"/>
        </w:rPr>
        <w:t>7.1.2</w:t>
      </w:r>
      <w:r>
        <w:rPr>
          <w:rFonts w:hint="eastAsia" w:ascii="仿宋" w:hAnsi="仿宋" w:eastAsia="仿宋" w:cs="仿宋"/>
          <w:bCs/>
          <w:sz w:val="24"/>
        </w:rPr>
        <w:t>供应商必须就“采购需求及要求”中所公布的服务内容作完整唯一报价。</w:t>
      </w:r>
    </w:p>
    <w:p>
      <w:pPr>
        <w:spacing w:line="360" w:lineRule="auto"/>
        <w:ind w:firstLine="412"/>
        <w:rPr>
          <w:rFonts w:ascii="仿宋" w:hAnsi="仿宋" w:eastAsia="仿宋" w:cs="仿宋"/>
          <w:sz w:val="24"/>
        </w:rPr>
      </w:pPr>
      <w:r>
        <w:rPr>
          <w:rFonts w:hint="eastAsia" w:ascii="仿宋" w:hAnsi="仿宋" w:eastAsia="仿宋" w:cs="仿宋"/>
          <w:sz w:val="24"/>
        </w:rPr>
        <w:t>7.1.3采购预算金额：120元/整套</w:t>
      </w:r>
      <w:r>
        <w:rPr>
          <w:rFonts w:hint="eastAsia" w:ascii="仿宋" w:hAnsi="仿宋" w:eastAsia="仿宋" w:cs="仿宋"/>
          <w:bCs/>
          <w:sz w:val="24"/>
        </w:rPr>
        <w:t>。</w:t>
      </w:r>
    </w:p>
    <w:p>
      <w:pPr>
        <w:spacing w:line="360" w:lineRule="auto"/>
        <w:ind w:firstLine="412"/>
        <w:rPr>
          <w:rFonts w:ascii="仿宋" w:hAnsi="仿宋" w:eastAsia="仿宋" w:cs="仿宋"/>
          <w:bCs/>
          <w:sz w:val="24"/>
        </w:rPr>
      </w:pPr>
      <w:r>
        <w:rPr>
          <w:rFonts w:hint="eastAsia" w:ascii="仿宋" w:hAnsi="仿宋" w:eastAsia="仿宋" w:cs="仿宋"/>
          <w:sz w:val="24"/>
        </w:rPr>
        <w:t>7.1.4</w:t>
      </w:r>
      <w:r>
        <w:rPr>
          <w:rFonts w:hint="eastAsia" w:ascii="仿宋" w:hAnsi="仿宋" w:eastAsia="仿宋" w:cs="仿宋"/>
          <w:bCs/>
          <w:sz w:val="24"/>
        </w:rPr>
        <w:t>本项目磋商报价不得高于采</w:t>
      </w:r>
      <w:r>
        <w:rPr>
          <w:rFonts w:hint="eastAsia" w:ascii="仿宋" w:hAnsi="仿宋" w:eastAsia="仿宋" w:cs="仿宋"/>
          <w:sz w:val="24"/>
        </w:rPr>
        <w:t>购预算金额及各分项产品单价（各分项产品单价详见第三章“采购需求及要求”）</w:t>
      </w:r>
      <w:r>
        <w:rPr>
          <w:rFonts w:hint="eastAsia" w:ascii="仿宋" w:hAnsi="仿宋" w:eastAsia="仿宋" w:cs="仿宋"/>
          <w:bCs/>
          <w:sz w:val="24"/>
        </w:rPr>
        <w:t>，否则响应文件无效。</w:t>
      </w:r>
    </w:p>
    <w:p>
      <w:pPr>
        <w:spacing w:line="360" w:lineRule="auto"/>
        <w:ind w:firstLine="412"/>
        <w:rPr>
          <w:rFonts w:ascii="仿宋" w:hAnsi="仿宋" w:eastAsia="仿宋" w:cs="仿宋"/>
          <w:bCs/>
          <w:sz w:val="24"/>
        </w:rPr>
      </w:pPr>
      <w:r>
        <w:rPr>
          <w:rFonts w:hint="eastAsia" w:ascii="仿宋" w:hAnsi="仿宋" w:eastAsia="仿宋" w:cs="仿宋"/>
          <w:bCs/>
          <w:sz w:val="24"/>
        </w:rPr>
        <w:t>7.1.5供应商磋商报价应包括本次采购范围内货物货款、货物标准附件、备品配件、包装、运输、装卸、保险、税金、货到就位、保修等的费用的总和；供应商综合考虑在报价中。</w:t>
      </w:r>
    </w:p>
    <w:p>
      <w:pPr>
        <w:spacing w:line="360" w:lineRule="auto"/>
        <w:ind w:firstLine="412"/>
        <w:rPr>
          <w:rFonts w:ascii="仿宋" w:hAnsi="仿宋" w:eastAsia="仿宋" w:cs="仿宋"/>
          <w:sz w:val="24"/>
        </w:rPr>
      </w:pPr>
      <w:r>
        <w:rPr>
          <w:rFonts w:hint="eastAsia" w:ascii="仿宋" w:hAnsi="仿宋" w:eastAsia="仿宋" w:cs="仿宋"/>
          <w:sz w:val="24"/>
        </w:rPr>
        <w:t>7.2磋商保证金要求</w:t>
      </w:r>
    </w:p>
    <w:p>
      <w:pPr>
        <w:spacing w:line="360" w:lineRule="auto"/>
        <w:ind w:firstLine="412"/>
        <w:rPr>
          <w:rFonts w:ascii="仿宋" w:hAnsi="仿宋" w:eastAsia="仿宋" w:cs="仿宋"/>
          <w:sz w:val="24"/>
        </w:rPr>
      </w:pPr>
      <w:r>
        <w:rPr>
          <w:rFonts w:hint="eastAsia" w:ascii="仿宋" w:hAnsi="仿宋" w:eastAsia="仿宋" w:cs="仿宋"/>
          <w:sz w:val="24"/>
        </w:rPr>
        <w:t>7.2.1磋商保证金（人民币）：</w:t>
      </w:r>
      <w:r>
        <w:rPr>
          <w:rFonts w:hint="eastAsia" w:ascii="仿宋" w:hAnsi="仿宋" w:eastAsia="仿宋" w:cs="仿宋"/>
          <w:sz w:val="24"/>
          <w:u w:val="single"/>
        </w:rPr>
        <w:t>10000</w:t>
      </w:r>
      <w:r>
        <w:rPr>
          <w:rFonts w:hint="eastAsia" w:ascii="仿宋" w:hAnsi="仿宋" w:eastAsia="仿宋" w:cs="仿宋"/>
          <w:sz w:val="24"/>
        </w:rPr>
        <w:t>元整（须足额缴纳）。磋商保证金必须采用支票、汇票、本票、网上银行支付等非现金形式于2022年7月</w:t>
      </w:r>
      <w:r>
        <w:rPr>
          <w:rFonts w:ascii="仿宋" w:hAnsi="仿宋" w:eastAsia="仿宋" w:cs="仿宋"/>
          <w:sz w:val="24"/>
        </w:rPr>
        <w:t>31</w:t>
      </w:r>
      <w:r>
        <w:rPr>
          <w:rFonts w:hint="eastAsia" w:ascii="仿宋" w:hAnsi="仿宋" w:eastAsia="仿宋" w:cs="仿宋"/>
          <w:sz w:val="24"/>
        </w:rPr>
        <w:t>日17时前缴纳并到达广西科文招标有限公司桂林分公司账户。</w:t>
      </w:r>
    </w:p>
    <w:p>
      <w:pPr>
        <w:spacing w:line="360" w:lineRule="auto"/>
        <w:ind w:firstLine="412"/>
        <w:rPr>
          <w:rFonts w:ascii="仿宋" w:hAnsi="仿宋" w:eastAsia="仿宋" w:cs="仿宋"/>
          <w:sz w:val="24"/>
        </w:rPr>
      </w:pPr>
      <w:r>
        <w:rPr>
          <w:rFonts w:hint="eastAsia" w:ascii="仿宋" w:hAnsi="仿宋" w:eastAsia="仿宋" w:cs="仿宋"/>
          <w:sz w:val="24"/>
        </w:rPr>
        <w:t>7.2.2磋商供应商未按采购文件要求缴纳或未足额缴纳磋商保证金的，响应文件无效。磋商保证金应在响应文件有效期内保持有效。</w:t>
      </w:r>
    </w:p>
    <w:p>
      <w:pPr>
        <w:spacing w:line="360" w:lineRule="auto"/>
        <w:ind w:firstLine="412"/>
        <w:rPr>
          <w:rFonts w:ascii="仿宋" w:hAnsi="仿宋" w:eastAsia="仿宋" w:cs="仿宋"/>
          <w:sz w:val="24"/>
        </w:rPr>
      </w:pPr>
      <w:r>
        <w:rPr>
          <w:rFonts w:hint="eastAsia" w:ascii="仿宋" w:hAnsi="仿宋" w:eastAsia="仿宋" w:cs="仿宋"/>
          <w:sz w:val="24"/>
        </w:rPr>
        <w:t>7.2.3未成交人的磋商保证金于成交通知书发出之日起5个工作日退还，成交人的磋商保证金于合同签订后退还（无息）。</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四、响应文件的份数、封装和递交</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8、磋商响应文件的份数和封装</w:t>
      </w:r>
    </w:p>
    <w:p>
      <w:pPr>
        <w:spacing w:line="360" w:lineRule="auto"/>
        <w:ind w:firstLine="412"/>
        <w:rPr>
          <w:rFonts w:ascii="仿宋" w:hAnsi="仿宋" w:eastAsia="仿宋" w:cs="仿宋"/>
          <w:sz w:val="24"/>
        </w:rPr>
      </w:pPr>
      <w:r>
        <w:rPr>
          <w:rFonts w:hint="eastAsia" w:ascii="仿宋" w:hAnsi="仿宋" w:eastAsia="仿宋" w:cs="仿宋"/>
          <w:sz w:val="24"/>
        </w:rPr>
        <w:t>8.1供应商应将响应文件中“资格文件”和“商务技术文件”单独封装，即：“资格文件”正本壹份，副本贰份；“商务技术文件”正本壹份，副本贰份。封套上标明“资格文件”或“商务技术文件”，最后再将所有响应文件封装在一个包封中。</w:t>
      </w:r>
    </w:p>
    <w:p>
      <w:pPr>
        <w:spacing w:line="360" w:lineRule="auto"/>
        <w:ind w:firstLine="412"/>
        <w:rPr>
          <w:rFonts w:ascii="仿宋" w:hAnsi="仿宋" w:eastAsia="仿宋" w:cs="仿宋"/>
          <w:sz w:val="24"/>
        </w:rPr>
      </w:pPr>
      <w:r>
        <w:rPr>
          <w:rFonts w:hint="eastAsia" w:ascii="仿宋" w:hAnsi="仿宋" w:eastAsia="仿宋" w:cs="仿宋"/>
          <w:sz w:val="24"/>
        </w:rPr>
        <w:t>8.2响应文件的封套上应写明：</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（1）项目名称：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（2）项目编号：</w:t>
      </w:r>
    </w:p>
    <w:p>
      <w:pPr>
        <w:spacing w:line="360" w:lineRule="auto"/>
        <w:ind w:firstLine="480" w:firstLineChars="200"/>
        <w:rPr>
          <w:rFonts w:ascii="仿宋" w:hAnsi="仿宋" w:eastAsia="仿宋" w:cs="仿宋"/>
          <w:sz w:val="24"/>
        </w:rPr>
      </w:pPr>
      <w:r>
        <w:rPr>
          <w:rFonts w:hint="eastAsia" w:ascii="仿宋" w:hAnsi="仿宋" w:eastAsia="仿宋" w:cs="仿宋"/>
          <w:sz w:val="24"/>
        </w:rPr>
        <w:t>（3）磋商供应商名称：</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9、响应文件的递交及磋商时间</w:t>
      </w:r>
    </w:p>
    <w:p>
      <w:pPr>
        <w:spacing w:line="360" w:lineRule="auto"/>
        <w:ind w:firstLine="470" w:firstLineChars="196"/>
        <w:rPr>
          <w:rFonts w:ascii="仿宋" w:hAnsi="仿宋" w:eastAsia="仿宋" w:cs="仿宋"/>
          <w:sz w:val="24"/>
        </w:rPr>
      </w:pPr>
      <w:r>
        <w:rPr>
          <w:rFonts w:hint="eastAsia" w:ascii="仿宋" w:hAnsi="仿宋" w:eastAsia="仿宋" w:cs="仿宋"/>
          <w:sz w:val="24"/>
        </w:rPr>
        <w:t>9.1响应文件递交截止时间：详见供应商须知前附表。</w:t>
      </w:r>
    </w:p>
    <w:p>
      <w:pPr>
        <w:spacing w:line="360" w:lineRule="auto"/>
        <w:ind w:firstLine="470" w:firstLineChars="196"/>
        <w:rPr>
          <w:rFonts w:ascii="仿宋" w:hAnsi="仿宋" w:eastAsia="仿宋" w:cs="仿宋"/>
          <w:sz w:val="24"/>
        </w:rPr>
      </w:pPr>
      <w:r>
        <w:rPr>
          <w:rFonts w:hint="eastAsia" w:ascii="仿宋" w:hAnsi="仿宋" w:eastAsia="仿宋" w:cs="仿宋"/>
          <w:sz w:val="24"/>
        </w:rPr>
        <w:t>9.2响应文件递交地址：详见供应商须知前附表。</w:t>
      </w:r>
    </w:p>
    <w:p>
      <w:pPr>
        <w:spacing w:line="360" w:lineRule="auto"/>
        <w:ind w:firstLine="470" w:firstLineChars="196"/>
        <w:rPr>
          <w:rFonts w:ascii="仿宋" w:hAnsi="仿宋" w:eastAsia="仿宋" w:cs="仿宋"/>
          <w:sz w:val="24"/>
        </w:rPr>
      </w:pPr>
      <w:r>
        <w:rPr>
          <w:rFonts w:hint="eastAsia" w:ascii="仿宋" w:hAnsi="仿宋" w:eastAsia="仿宋" w:cs="仿宋"/>
          <w:sz w:val="24"/>
        </w:rPr>
        <w:t>9.3磋商时间：响应文件递交截止后为磋商小组与供应商磋商时间，具体时间由采购代理机构另行通知。</w:t>
      </w:r>
    </w:p>
    <w:p>
      <w:pPr>
        <w:spacing w:line="360" w:lineRule="auto"/>
        <w:ind w:firstLine="470" w:firstLineChars="196"/>
        <w:rPr>
          <w:rFonts w:ascii="仿宋" w:hAnsi="仿宋" w:eastAsia="仿宋" w:cs="仿宋"/>
          <w:sz w:val="24"/>
        </w:rPr>
      </w:pPr>
      <w:r>
        <w:rPr>
          <w:rFonts w:hint="eastAsia" w:ascii="仿宋" w:hAnsi="仿宋" w:eastAsia="仿宋" w:cs="仿宋"/>
          <w:sz w:val="24"/>
        </w:rPr>
        <w:t>9.4响应文件有效期：响应文件递交截止日期后90天。</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10.迟交的响应文件</w:t>
      </w:r>
    </w:p>
    <w:p>
      <w:pPr>
        <w:spacing w:line="360" w:lineRule="auto"/>
        <w:ind w:firstLine="470" w:firstLineChars="196"/>
        <w:rPr>
          <w:rFonts w:ascii="仿宋" w:hAnsi="仿宋" w:eastAsia="仿宋" w:cs="仿宋"/>
          <w:sz w:val="24"/>
        </w:rPr>
      </w:pPr>
      <w:r>
        <w:rPr>
          <w:rFonts w:hint="eastAsia" w:ascii="仿宋" w:hAnsi="仿宋" w:eastAsia="仿宋" w:cs="仿宋"/>
          <w:sz w:val="24"/>
        </w:rPr>
        <w:t>10.1广西科文招标有限公司将拒绝或原封退回在响应文件递交截止时间之后收到的任何响应文件。</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10.2供应商有下列情形之一的，磋商保证金将不予退还：</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（1）供应商在提交响应文件截止时间后撤回响应文件的；</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（2）供应商在响应文件中提供虚假材料的；</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（3） 除因不可抗力或竞争性磋商采购文件认可的情形外，成交人不与采购人签订合同的；</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 xml:space="preserve">（4）供应商与采购人、其他供应商或者采购代理机构恶意串通的； </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（5）将成交项目转让给他人或者在响应文件中未说明且未经采购人同意，将成交项目分包或转包给他人的；</w:t>
      </w:r>
    </w:p>
    <w:p>
      <w:pPr>
        <w:tabs>
          <w:tab w:val="left" w:pos="1305"/>
        </w:tabs>
        <w:spacing w:line="360" w:lineRule="auto"/>
        <w:ind w:firstLine="480" w:firstLineChars="200"/>
        <w:rPr>
          <w:rFonts w:ascii="仿宋" w:hAnsi="仿宋" w:eastAsia="仿宋" w:cs="仿宋"/>
          <w:sz w:val="24"/>
        </w:rPr>
      </w:pPr>
      <w:r>
        <w:rPr>
          <w:rFonts w:hint="eastAsia" w:ascii="仿宋" w:hAnsi="仿宋" w:eastAsia="仿宋" w:cs="仿宋"/>
          <w:sz w:val="24"/>
        </w:rPr>
        <w:t>（6）其他严重扰乱采购程序的。</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五、磋商的程序</w:t>
      </w:r>
    </w:p>
    <w:p>
      <w:pPr>
        <w:pStyle w:val="37"/>
        <w:spacing w:line="360" w:lineRule="auto"/>
        <w:outlineLvl w:val="2"/>
        <w:rPr>
          <w:rFonts w:ascii="仿宋" w:hAnsi="仿宋" w:eastAsia="仿宋" w:cs="仿宋"/>
          <w:b/>
          <w:sz w:val="24"/>
          <w:szCs w:val="24"/>
        </w:rPr>
      </w:pPr>
      <w:r>
        <w:rPr>
          <w:rFonts w:hint="eastAsia" w:ascii="仿宋" w:hAnsi="仿宋" w:eastAsia="仿宋" w:cs="仿宋"/>
          <w:b/>
          <w:sz w:val="24"/>
          <w:szCs w:val="24"/>
        </w:rPr>
        <w:t>11、磋商程序</w:t>
      </w:r>
    </w:p>
    <w:p>
      <w:pPr>
        <w:spacing w:line="360" w:lineRule="auto"/>
        <w:ind w:firstLine="480" w:firstLineChars="200"/>
        <w:rPr>
          <w:rFonts w:ascii="仿宋" w:hAnsi="仿宋" w:eastAsia="仿宋" w:cs="仿宋"/>
          <w:sz w:val="24"/>
        </w:rPr>
      </w:pPr>
      <w:r>
        <w:rPr>
          <w:rFonts w:hint="eastAsia" w:ascii="仿宋" w:hAnsi="仿宋" w:eastAsia="仿宋" w:cs="仿宋"/>
          <w:sz w:val="24"/>
        </w:rPr>
        <w:t>11.1第一轮磋商</w:t>
      </w:r>
    </w:p>
    <w:p>
      <w:pPr>
        <w:spacing w:line="360" w:lineRule="auto"/>
        <w:ind w:firstLine="480" w:firstLineChars="200"/>
        <w:rPr>
          <w:rFonts w:ascii="仿宋" w:hAnsi="仿宋" w:eastAsia="仿宋" w:cs="仿宋"/>
          <w:sz w:val="24"/>
        </w:rPr>
      </w:pPr>
      <w:r>
        <w:rPr>
          <w:rFonts w:hint="eastAsia" w:ascii="仿宋" w:hAnsi="仿宋" w:eastAsia="仿宋" w:cs="仿宋"/>
          <w:sz w:val="24"/>
        </w:rPr>
        <w:t>磋商小组按已确定的磋商顺序，与单一供应商分别就符合采购需求、质量和服务等进行磋商，并了解其报价组成情况。</w:t>
      </w:r>
    </w:p>
    <w:p>
      <w:pPr>
        <w:spacing w:line="360" w:lineRule="auto"/>
        <w:ind w:firstLine="480" w:firstLineChars="200"/>
        <w:rPr>
          <w:rFonts w:ascii="仿宋" w:hAnsi="仿宋" w:eastAsia="仿宋" w:cs="仿宋"/>
          <w:sz w:val="24"/>
        </w:rPr>
      </w:pPr>
      <w:r>
        <w:rPr>
          <w:rFonts w:hint="eastAsia" w:ascii="仿宋" w:hAnsi="仿宋" w:eastAsia="仿宋" w:cs="仿宋"/>
          <w:sz w:val="24"/>
        </w:rPr>
        <w:t>磋商中，磋商的任何一方不得透露与磋商有关的其他供应商的技术资料、价格和其他信息。</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采购代理机构对磋商过程和重要磋商内容进行记录，磋商双方在记录上签字确认。</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磋商小组一致确定响应供应商符合竞争性磋商采购文件要求的，按竞争性磋商采购文件设定的方法和标准确定成交候选人。第一轮磋商磋商小组未能确定成交候选人的，对竞争性磋商采购文件修正后进行第二轮磋商。</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11.2竞争性磋商采购文件修正</w:t>
      </w:r>
    </w:p>
    <w:p>
      <w:pPr>
        <w:widowControl/>
        <w:tabs>
          <w:tab w:val="left" w:pos="540"/>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第一轮磋商结束后，各响应供应商退场等候，磋商小组进行合议。根据第一轮磋商掌握的情况，可以对竞争性磋商采购文件进行修改，确定采购内容或具体要求，优化采购方案。</w:t>
      </w:r>
    </w:p>
    <w:p>
      <w:pPr>
        <w:widowControl/>
        <w:tabs>
          <w:tab w:val="left" w:pos="540"/>
        </w:tabs>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采购代理机构</w:t>
      </w:r>
      <w:r>
        <w:rPr>
          <w:rFonts w:hint="eastAsia" w:ascii="仿宋" w:hAnsi="仿宋" w:eastAsia="仿宋" w:cs="仿宋"/>
          <w:sz w:val="24"/>
        </w:rPr>
        <w:t>通知响应供应商集中，磋商小组告知各供应商调整后的采购要求，将竞争性磋商采购文件的修改结果以书面形式通知响应供应商，向响应供应商提供较充分的修正时间。</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响应供应商根据第一轮磋商情况和竞争性磋商采购文件修改书面通知，对原响应文件进行修正，并将修正文件签字（或盖章）后密封送交磋商小组。逾时不交的，视同放弃磋商。修正文件与响应文件同具法律效力。</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11.3第二轮磋商</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kern w:val="0"/>
          <w:sz w:val="24"/>
        </w:rPr>
        <w:t>磋商小组就修正后的响应文件与响应供应商分别进行磋商。</w:t>
      </w:r>
      <w:r>
        <w:rPr>
          <w:rFonts w:hint="eastAsia" w:ascii="仿宋" w:hAnsi="仿宋" w:eastAsia="仿宋" w:cs="仿宋"/>
          <w:sz w:val="24"/>
        </w:rPr>
        <w:t>采购代理机构对磋商过程和重要磋商内容进行记录，磋商双方在记录上签字确认。磋商小组按竞争性磋商采购文件设定的方法和标准确定成交候选人。</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第二轮磋商磋商小组未能确定成交候选人的，对竞争性磋商采购文件修正后进行第三轮磋商。以此类推。</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11.4最后报价</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响应供应商作最后报价，密封递交磋商小组。磋商小组按综合评分从高到低排序，按排序推荐成交候选人，形成磋商报告。</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本项目采购需求未发生实质性变动的，响应供应商最后报价不得高于第一次报价，否则视为无效响应。</w:t>
      </w:r>
    </w:p>
    <w:p>
      <w:pPr>
        <w:widowControl/>
        <w:tabs>
          <w:tab w:val="left" w:pos="540"/>
        </w:tabs>
        <w:spacing w:line="360" w:lineRule="auto"/>
        <w:ind w:firstLine="480" w:firstLineChars="200"/>
        <w:jc w:val="left"/>
        <w:rPr>
          <w:rFonts w:ascii="仿宋" w:hAnsi="仿宋" w:eastAsia="仿宋" w:cs="仿宋"/>
          <w:sz w:val="24"/>
        </w:rPr>
      </w:pPr>
      <w:r>
        <w:rPr>
          <w:rFonts w:hint="eastAsia" w:ascii="仿宋" w:hAnsi="仿宋" w:eastAsia="仿宋" w:cs="仿宋"/>
          <w:sz w:val="24"/>
        </w:rPr>
        <w:t>11.5全部响应供应商的最后报价均高于采购预算金额的，磋商活动终止。</w:t>
      </w:r>
    </w:p>
    <w:p>
      <w:pPr>
        <w:pStyle w:val="37"/>
        <w:spacing w:line="360" w:lineRule="auto"/>
        <w:ind w:firstLine="472" w:firstLineChars="196"/>
        <w:outlineLvl w:val="2"/>
        <w:rPr>
          <w:rFonts w:ascii="仿宋" w:hAnsi="仿宋" w:eastAsia="仿宋" w:cs="仿宋"/>
          <w:sz w:val="24"/>
          <w:szCs w:val="24"/>
        </w:rPr>
      </w:pPr>
      <w:r>
        <w:rPr>
          <w:rFonts w:hint="eastAsia" w:ascii="仿宋" w:hAnsi="仿宋" w:eastAsia="仿宋" w:cs="仿宋"/>
          <w:b/>
          <w:sz w:val="24"/>
          <w:szCs w:val="24"/>
        </w:rPr>
        <w:t>11.6无效的响应文件</w:t>
      </w:r>
    </w:p>
    <w:p>
      <w:pPr>
        <w:pStyle w:val="37"/>
        <w:spacing w:line="360" w:lineRule="auto"/>
        <w:ind w:firstLine="472" w:firstLineChars="196"/>
        <w:outlineLvl w:val="2"/>
        <w:rPr>
          <w:rFonts w:ascii="仿宋" w:hAnsi="仿宋" w:eastAsia="仿宋" w:cs="仿宋"/>
          <w:b/>
          <w:sz w:val="24"/>
          <w:szCs w:val="24"/>
        </w:rPr>
      </w:pPr>
      <w:r>
        <w:rPr>
          <w:rFonts w:hint="eastAsia" w:ascii="仿宋" w:hAnsi="仿宋" w:eastAsia="仿宋" w:cs="仿宋"/>
          <w:b/>
          <w:sz w:val="24"/>
          <w:szCs w:val="24"/>
        </w:rPr>
        <w:t>11.6.1响应文件如出现下列情况之一，将会在评审中按照无效文件处理。</w:t>
      </w:r>
    </w:p>
    <w:p>
      <w:pPr>
        <w:pStyle w:val="37"/>
        <w:tabs>
          <w:tab w:val="left" w:pos="42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（1）未交纳或未足额交纳磋商保证金的；</w:t>
      </w:r>
    </w:p>
    <w:p>
      <w:pPr>
        <w:pStyle w:val="37"/>
        <w:tabs>
          <w:tab w:val="left" w:pos="42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（2）未获取采购文件的；</w:t>
      </w:r>
    </w:p>
    <w:p>
      <w:pPr>
        <w:pStyle w:val="37"/>
        <w:tabs>
          <w:tab w:val="left" w:pos="42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（3）未按照竞争性磋商采购文件规定进行密封、签署、盖章的；</w:t>
      </w:r>
    </w:p>
    <w:p>
      <w:pPr>
        <w:pStyle w:val="37"/>
        <w:tabs>
          <w:tab w:val="left" w:pos="42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（4）不具备竞争性磋商采购文件中规定资格要求的；</w:t>
      </w:r>
    </w:p>
    <w:p>
      <w:pPr>
        <w:pStyle w:val="37"/>
        <w:tabs>
          <w:tab w:val="left" w:pos="420"/>
        </w:tabs>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（5）不符合竞争性磋商采购文件中标注“</w:t>
      </w:r>
      <w:r>
        <w:rPr>
          <w:rFonts w:hint="eastAsia" w:ascii="仿宋" w:hAnsi="仿宋" w:eastAsia="仿宋" w:cs="仿宋"/>
          <w:sz w:val="24"/>
          <w:szCs w:val="24"/>
        </w:rPr>
        <w:t>★</w:t>
      </w:r>
      <w:r>
        <w:rPr>
          <w:rFonts w:hint="eastAsia" w:ascii="仿宋" w:hAnsi="仿宋" w:eastAsia="仿宋" w:cs="仿宋"/>
          <w:bCs/>
          <w:sz w:val="24"/>
          <w:szCs w:val="24"/>
        </w:rPr>
        <w:t>”号项条款要求的，或经磋商小组认定的实质性要求，或在磋商规定的时间内无法说</w:t>
      </w:r>
      <w:r>
        <w:rPr>
          <w:rFonts w:hint="eastAsia" w:ascii="仿宋" w:hAnsi="仿宋" w:eastAsia="仿宋" w:cs="仿宋"/>
          <w:sz w:val="24"/>
          <w:szCs w:val="24"/>
        </w:rPr>
        <w:t>明和补充的；</w:t>
      </w:r>
    </w:p>
    <w:p>
      <w:pPr>
        <w:pStyle w:val="37"/>
        <w:tabs>
          <w:tab w:val="left" w:pos="42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（6）第三章“采购需求与要求”未作实质性变动，响应供应商的最后报价高于第一次报价的。</w:t>
      </w:r>
    </w:p>
    <w:p>
      <w:pPr>
        <w:pStyle w:val="37"/>
        <w:tabs>
          <w:tab w:val="left" w:pos="42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（7）不符合有关法律、法规的。</w:t>
      </w:r>
    </w:p>
    <w:p>
      <w:pPr>
        <w:snapToGrid w:val="0"/>
        <w:spacing w:line="360" w:lineRule="auto"/>
        <w:ind w:firstLine="482" w:firstLineChars="200"/>
        <w:outlineLvl w:val="4"/>
        <w:rPr>
          <w:rFonts w:ascii="仿宋" w:hAnsi="仿宋" w:eastAsia="仿宋" w:cs="仿宋"/>
          <w:b/>
          <w:sz w:val="24"/>
        </w:rPr>
      </w:pPr>
      <w:r>
        <w:rPr>
          <w:rFonts w:hint="eastAsia" w:ascii="仿宋" w:hAnsi="仿宋" w:eastAsia="仿宋" w:cs="仿宋"/>
          <w:b/>
          <w:sz w:val="24"/>
        </w:rPr>
        <w:t>11.6.2 供应商有下列情形之一的，视为串通竞标，响应文件将被视为无效：</w:t>
      </w:r>
    </w:p>
    <w:p>
      <w:pPr>
        <w:snapToGrid w:val="0"/>
        <w:spacing w:line="360" w:lineRule="auto"/>
        <w:ind w:firstLine="480" w:firstLineChars="200"/>
        <w:outlineLvl w:val="4"/>
        <w:rPr>
          <w:rFonts w:ascii="仿宋" w:hAnsi="仿宋" w:eastAsia="仿宋" w:cs="仿宋"/>
          <w:sz w:val="24"/>
        </w:rPr>
      </w:pPr>
      <w:r>
        <w:rPr>
          <w:rFonts w:hint="eastAsia" w:ascii="仿宋" w:hAnsi="仿宋" w:eastAsia="仿宋" w:cs="仿宋"/>
          <w:sz w:val="24"/>
        </w:rPr>
        <w:t>（1）不同供应商的响应文件由同一单位或者个人编制；或不同供应商报名的IP地址一致的；</w:t>
      </w:r>
    </w:p>
    <w:p>
      <w:pPr>
        <w:snapToGrid w:val="0"/>
        <w:spacing w:line="360" w:lineRule="auto"/>
        <w:ind w:left="355" w:leftChars="169" w:firstLine="117" w:firstLineChars="49"/>
        <w:outlineLvl w:val="4"/>
        <w:rPr>
          <w:rFonts w:ascii="仿宋" w:hAnsi="仿宋" w:eastAsia="仿宋" w:cs="仿宋"/>
          <w:sz w:val="24"/>
        </w:rPr>
      </w:pPr>
      <w:r>
        <w:rPr>
          <w:rFonts w:hint="eastAsia" w:ascii="仿宋" w:hAnsi="仿宋" w:eastAsia="仿宋" w:cs="仿宋"/>
          <w:sz w:val="24"/>
        </w:rPr>
        <w:t>（2）不同供应商委托同一单位或者个人办理竞标事宜；</w:t>
      </w:r>
    </w:p>
    <w:p>
      <w:pPr>
        <w:snapToGrid w:val="0"/>
        <w:spacing w:line="360" w:lineRule="auto"/>
        <w:ind w:left="355" w:leftChars="169" w:firstLine="117" w:firstLineChars="49"/>
        <w:outlineLvl w:val="4"/>
        <w:rPr>
          <w:rFonts w:ascii="仿宋" w:hAnsi="仿宋" w:eastAsia="仿宋" w:cs="仿宋"/>
          <w:sz w:val="24"/>
        </w:rPr>
      </w:pPr>
      <w:r>
        <w:rPr>
          <w:rFonts w:hint="eastAsia" w:ascii="仿宋" w:hAnsi="仿宋" w:eastAsia="仿宋" w:cs="仿宋"/>
          <w:sz w:val="24"/>
        </w:rPr>
        <w:t>（3）不同的供应商的响应文件载明的项目管理员为同一个人；</w:t>
      </w:r>
    </w:p>
    <w:p>
      <w:pPr>
        <w:snapToGrid w:val="0"/>
        <w:spacing w:line="360" w:lineRule="auto"/>
        <w:ind w:left="355" w:leftChars="169" w:firstLine="117" w:firstLineChars="49"/>
        <w:outlineLvl w:val="4"/>
        <w:rPr>
          <w:rFonts w:ascii="仿宋" w:hAnsi="仿宋" w:eastAsia="仿宋" w:cs="仿宋"/>
          <w:sz w:val="24"/>
        </w:rPr>
      </w:pPr>
      <w:r>
        <w:rPr>
          <w:rFonts w:hint="eastAsia" w:ascii="仿宋" w:hAnsi="仿宋" w:eastAsia="仿宋" w:cs="仿宋"/>
          <w:sz w:val="24"/>
        </w:rPr>
        <w:t xml:space="preserve">（4）不同供应商的响应文件异常一致或竞标报价呈规律性差异； </w:t>
      </w:r>
    </w:p>
    <w:p>
      <w:pPr>
        <w:snapToGrid w:val="0"/>
        <w:spacing w:line="360" w:lineRule="auto"/>
        <w:ind w:left="355" w:leftChars="169" w:firstLine="117" w:firstLineChars="49"/>
        <w:outlineLvl w:val="4"/>
        <w:rPr>
          <w:rFonts w:ascii="仿宋" w:hAnsi="仿宋" w:eastAsia="仿宋" w:cs="仿宋"/>
          <w:sz w:val="24"/>
        </w:rPr>
      </w:pPr>
      <w:r>
        <w:rPr>
          <w:rFonts w:hint="eastAsia" w:ascii="仿宋" w:hAnsi="仿宋" w:eastAsia="仿宋" w:cs="仿宋"/>
          <w:sz w:val="24"/>
        </w:rPr>
        <w:t>（5）不同供应商的响应文件相互混装；</w:t>
      </w:r>
    </w:p>
    <w:p>
      <w:pPr>
        <w:snapToGrid w:val="0"/>
        <w:spacing w:line="360" w:lineRule="auto"/>
        <w:ind w:left="355" w:leftChars="169" w:firstLine="117" w:firstLineChars="49"/>
        <w:outlineLvl w:val="4"/>
        <w:rPr>
          <w:rFonts w:ascii="仿宋" w:hAnsi="仿宋" w:eastAsia="仿宋" w:cs="仿宋"/>
          <w:sz w:val="24"/>
        </w:rPr>
      </w:pPr>
      <w:r>
        <w:rPr>
          <w:rFonts w:hint="eastAsia" w:ascii="仿宋" w:hAnsi="仿宋" w:eastAsia="仿宋" w:cs="仿宋"/>
          <w:sz w:val="24"/>
        </w:rPr>
        <w:t>（6）不同供应商的磋商保证金从同一单位或者个人账户转出；</w:t>
      </w:r>
    </w:p>
    <w:p>
      <w:pPr>
        <w:pStyle w:val="37"/>
        <w:spacing w:line="360" w:lineRule="auto"/>
        <w:ind w:firstLine="472" w:firstLineChars="196"/>
        <w:outlineLvl w:val="2"/>
        <w:rPr>
          <w:rFonts w:ascii="仿宋" w:hAnsi="仿宋" w:eastAsia="仿宋" w:cs="仿宋"/>
          <w:b/>
          <w:sz w:val="24"/>
          <w:szCs w:val="24"/>
        </w:rPr>
      </w:pPr>
      <w:r>
        <w:rPr>
          <w:rFonts w:hint="eastAsia" w:ascii="仿宋" w:hAnsi="仿宋" w:eastAsia="仿宋" w:cs="仿宋"/>
          <w:b/>
          <w:sz w:val="24"/>
          <w:szCs w:val="24"/>
        </w:rPr>
        <w:t>11.7废标</w:t>
      </w:r>
    </w:p>
    <w:p>
      <w:pPr>
        <w:pStyle w:val="37"/>
        <w:spacing w:line="360" w:lineRule="auto"/>
        <w:ind w:firstLine="472" w:firstLineChars="196"/>
        <w:outlineLvl w:val="2"/>
        <w:rPr>
          <w:rFonts w:ascii="仿宋" w:hAnsi="仿宋" w:eastAsia="仿宋" w:cs="仿宋"/>
          <w:b/>
          <w:bCs/>
          <w:sz w:val="24"/>
          <w:szCs w:val="24"/>
        </w:rPr>
      </w:pPr>
      <w:r>
        <w:rPr>
          <w:rFonts w:hint="eastAsia" w:ascii="仿宋" w:hAnsi="仿宋" w:eastAsia="仿宋" w:cs="仿宋"/>
          <w:b/>
          <w:bCs/>
          <w:sz w:val="24"/>
          <w:szCs w:val="24"/>
        </w:rPr>
        <w:t>11.7.1磋商采购项目出现下列情形之一的，采购代理机构将予以废标:</w:t>
      </w:r>
    </w:p>
    <w:p>
      <w:pPr>
        <w:pStyle w:val="37"/>
        <w:numPr>
          <w:ilvl w:val="0"/>
          <w:numId w:val="2"/>
        </w:numPr>
        <w:spacing w:line="360" w:lineRule="auto"/>
        <w:ind w:firstLine="338"/>
        <w:rPr>
          <w:rFonts w:ascii="仿宋" w:hAnsi="仿宋" w:eastAsia="仿宋" w:cs="仿宋"/>
          <w:b/>
          <w:bCs/>
          <w:sz w:val="24"/>
          <w:szCs w:val="24"/>
        </w:rPr>
      </w:pPr>
      <w:r>
        <w:rPr>
          <w:rFonts w:hint="eastAsia" w:ascii="仿宋" w:hAnsi="仿宋" w:eastAsia="仿宋" w:cs="仿宋"/>
          <w:b/>
          <w:bCs/>
          <w:sz w:val="24"/>
          <w:szCs w:val="24"/>
        </w:rPr>
        <w:t>出现影响采购公正的违法、违规行为的；</w:t>
      </w:r>
    </w:p>
    <w:p>
      <w:pPr>
        <w:pStyle w:val="37"/>
        <w:numPr>
          <w:ilvl w:val="0"/>
          <w:numId w:val="2"/>
        </w:numPr>
        <w:spacing w:line="360" w:lineRule="auto"/>
        <w:ind w:firstLine="338"/>
        <w:rPr>
          <w:rFonts w:ascii="仿宋" w:hAnsi="仿宋" w:eastAsia="仿宋" w:cs="仿宋"/>
          <w:b/>
          <w:bCs/>
          <w:sz w:val="24"/>
          <w:szCs w:val="24"/>
        </w:rPr>
      </w:pPr>
      <w:r>
        <w:rPr>
          <w:rFonts w:hint="eastAsia" w:ascii="仿宋" w:hAnsi="仿宋" w:eastAsia="仿宋" w:cs="仿宋"/>
          <w:b/>
          <w:bCs/>
          <w:sz w:val="24"/>
          <w:szCs w:val="24"/>
        </w:rPr>
        <w:t>因重大变故，采购任务取消的；</w:t>
      </w:r>
    </w:p>
    <w:p>
      <w:pPr>
        <w:pStyle w:val="37"/>
        <w:numPr>
          <w:ilvl w:val="0"/>
          <w:numId w:val="2"/>
        </w:numPr>
        <w:spacing w:line="360" w:lineRule="auto"/>
        <w:ind w:firstLine="338"/>
        <w:rPr>
          <w:rFonts w:ascii="仿宋" w:hAnsi="仿宋" w:eastAsia="仿宋" w:cs="仿宋"/>
          <w:b/>
          <w:bCs/>
          <w:sz w:val="24"/>
          <w:szCs w:val="24"/>
        </w:rPr>
      </w:pPr>
      <w:r>
        <w:rPr>
          <w:rFonts w:hint="eastAsia" w:ascii="仿宋" w:hAnsi="仿宋" w:eastAsia="仿宋" w:cs="仿宋"/>
          <w:b/>
          <w:bCs/>
          <w:sz w:val="24"/>
          <w:szCs w:val="24"/>
        </w:rPr>
        <w:t>提交最后报价的供应商少于二家的。</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六、确定成交人</w:t>
      </w:r>
    </w:p>
    <w:p>
      <w:pPr>
        <w:pStyle w:val="37"/>
        <w:spacing w:line="360" w:lineRule="auto"/>
        <w:outlineLvl w:val="1"/>
        <w:rPr>
          <w:rFonts w:ascii="仿宋" w:hAnsi="仿宋" w:eastAsia="仿宋" w:cs="仿宋"/>
          <w:b/>
          <w:bCs/>
          <w:sz w:val="24"/>
          <w:szCs w:val="24"/>
        </w:rPr>
      </w:pPr>
      <w:r>
        <w:rPr>
          <w:rFonts w:hint="eastAsia" w:ascii="仿宋" w:hAnsi="仿宋" w:eastAsia="仿宋" w:cs="仿宋"/>
          <w:b/>
          <w:bCs/>
          <w:sz w:val="24"/>
          <w:szCs w:val="24"/>
        </w:rPr>
        <w:t>12、成交人的确定</w:t>
      </w:r>
    </w:p>
    <w:p>
      <w:pPr>
        <w:pStyle w:val="37"/>
        <w:spacing w:line="360"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12.1 磋商小组要求通过资格性和商务技术审查合格的供应商在规定的时间内进行报价。</w:t>
      </w:r>
    </w:p>
    <w:p>
      <w:pPr>
        <w:pStyle w:val="37"/>
        <w:spacing w:line="360"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12.2 磋商小组将根据需要决定是否要求所有合格的供应商在规定时间内进行第二次或最后报价，最后报价将作为磋商小组评审的最终依据。</w:t>
      </w:r>
    </w:p>
    <w:p>
      <w:pPr>
        <w:pStyle w:val="37"/>
        <w:spacing w:line="360"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12.3</w:t>
      </w:r>
      <w:r>
        <w:rPr>
          <w:rFonts w:hint="eastAsia" w:ascii="仿宋" w:hAnsi="仿宋" w:eastAsia="仿宋" w:cs="仿宋"/>
          <w:bCs/>
          <w:sz w:val="24"/>
          <w:szCs w:val="24"/>
        </w:rPr>
        <w:t>成交人的确定原则</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12.3.1 </w:t>
      </w:r>
      <w:r>
        <w:rPr>
          <w:rFonts w:hint="eastAsia" w:ascii="仿宋" w:hAnsi="仿宋" w:eastAsia="仿宋" w:cs="仿宋"/>
          <w:kern w:val="0"/>
          <w:sz w:val="24"/>
        </w:rPr>
        <w:t>磋商小组对通过资格和商务技术审查的供应商中，按照综合得分由高到低顺序推荐3名成交候选人（不足3名的则全部推荐为成交候选人）</w:t>
      </w:r>
      <w:r>
        <w:rPr>
          <w:rFonts w:hint="eastAsia" w:ascii="仿宋" w:hAnsi="仿宋" w:eastAsia="仿宋" w:cs="仿宋"/>
          <w:sz w:val="24"/>
        </w:rPr>
        <w:t>。</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12.3.2 磋商小组将根据综合得分由高到低排列次序（综合得分相同时，按磋商报价从低到高顺序排列；综合得分与磋商报价均相同的，</w:t>
      </w:r>
      <w:r>
        <w:rPr>
          <w:rFonts w:hint="eastAsia" w:ascii="仿宋" w:hAnsi="仿宋" w:eastAsia="仿宋" w:cs="仿宋"/>
          <w:sz w:val="24"/>
        </w:rPr>
        <w:t>按照实物样品分、产品质量保障分、</w:t>
      </w:r>
      <w:r>
        <w:rPr>
          <w:rFonts w:hint="eastAsia" w:ascii="仿宋" w:hAnsi="仿宋" w:eastAsia="仿宋" w:cs="仿宋"/>
          <w:kern w:val="0"/>
          <w:sz w:val="24"/>
        </w:rPr>
        <w:t>生产工艺流程及质量保证措施分、项目</w:t>
      </w:r>
      <w:r>
        <w:rPr>
          <w:rFonts w:hint="eastAsia" w:ascii="仿宋" w:hAnsi="仿宋" w:eastAsia="仿宋" w:cs="仿宋"/>
          <w:sz w:val="24"/>
        </w:rPr>
        <w:t>实施及配送方案分、业绩分、增值售后服务保障方案分从高到低的顺序排列</w:t>
      </w:r>
      <w:r>
        <w:rPr>
          <w:rFonts w:hint="eastAsia" w:ascii="仿宋" w:hAnsi="仿宋" w:eastAsia="仿宋" w:cs="仿宋"/>
          <w:kern w:val="0"/>
          <w:sz w:val="24"/>
        </w:rPr>
        <w:t>并推荐成交候选人）。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12.3.3采购人应当确定磋商小组推荐排名第一的成交候选人为成交人。排名第一的成交候选人放弃成交、因不可抗力提出不能履行合同，采购人可以确定排名第二的成交候选人为成交人。排名第二的成交候选人因前述同样原因不能签订合同的，采购人可以确定排名第三的成交候选人为成交人。</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七、签订合同及履约保证金</w:t>
      </w:r>
    </w:p>
    <w:p>
      <w:pPr>
        <w:pStyle w:val="37"/>
        <w:spacing w:line="360" w:lineRule="auto"/>
        <w:outlineLvl w:val="1"/>
        <w:rPr>
          <w:rFonts w:ascii="仿宋" w:hAnsi="仿宋" w:eastAsia="仿宋" w:cs="仿宋"/>
          <w:b/>
          <w:bCs/>
          <w:sz w:val="24"/>
          <w:szCs w:val="24"/>
        </w:rPr>
      </w:pPr>
      <w:r>
        <w:rPr>
          <w:rFonts w:hint="eastAsia" w:ascii="仿宋" w:hAnsi="仿宋" w:eastAsia="仿宋" w:cs="仿宋"/>
          <w:b/>
          <w:bCs/>
          <w:sz w:val="24"/>
          <w:szCs w:val="24"/>
        </w:rPr>
        <w:t>13、签订合同及履约保证金</w:t>
      </w:r>
    </w:p>
    <w:p>
      <w:pPr>
        <w:pStyle w:val="37"/>
        <w:spacing w:line="360" w:lineRule="auto"/>
        <w:ind w:firstLine="480" w:firstLineChars="200"/>
        <w:outlineLvl w:val="1"/>
        <w:rPr>
          <w:rFonts w:ascii="仿宋" w:hAnsi="仿宋" w:eastAsia="仿宋" w:cs="仿宋"/>
          <w:bCs/>
          <w:sz w:val="24"/>
          <w:szCs w:val="24"/>
        </w:rPr>
      </w:pPr>
      <w:r>
        <w:rPr>
          <w:rFonts w:hint="eastAsia" w:ascii="仿宋" w:hAnsi="仿宋" w:eastAsia="仿宋" w:cs="仿宋"/>
          <w:bCs/>
          <w:sz w:val="24"/>
          <w:szCs w:val="24"/>
        </w:rPr>
        <w:t>13.1成交人在收到成交通知书后，按规定与采购人签订合同。</w:t>
      </w:r>
    </w:p>
    <w:p>
      <w:pPr>
        <w:pStyle w:val="37"/>
        <w:spacing w:line="360" w:lineRule="auto"/>
        <w:ind w:firstLine="480" w:firstLineChars="200"/>
        <w:outlineLvl w:val="1"/>
        <w:rPr>
          <w:rFonts w:ascii="仿宋" w:hAnsi="仿宋" w:eastAsia="仿宋" w:cs="仿宋"/>
          <w:bCs/>
          <w:sz w:val="24"/>
          <w:szCs w:val="24"/>
        </w:rPr>
      </w:pPr>
      <w:r>
        <w:rPr>
          <w:rFonts w:hint="eastAsia" w:ascii="仿宋" w:hAnsi="仿宋" w:eastAsia="仿宋" w:cs="仿宋"/>
          <w:bCs/>
          <w:sz w:val="24"/>
          <w:szCs w:val="24"/>
        </w:rPr>
        <w:t>13.2本项目不收取履约保证金。</w:t>
      </w:r>
    </w:p>
    <w:p>
      <w:pPr>
        <w:pStyle w:val="37"/>
        <w:spacing w:before="331" w:beforeLines="100" w:line="360" w:lineRule="auto"/>
        <w:jc w:val="center"/>
        <w:outlineLvl w:val="1"/>
        <w:rPr>
          <w:rFonts w:ascii="仿宋" w:hAnsi="仿宋" w:eastAsia="仿宋" w:cs="仿宋"/>
          <w:b/>
          <w:bCs/>
          <w:sz w:val="24"/>
          <w:szCs w:val="24"/>
        </w:rPr>
      </w:pPr>
      <w:r>
        <w:rPr>
          <w:rFonts w:hint="eastAsia" w:ascii="仿宋" w:hAnsi="仿宋" w:eastAsia="仿宋" w:cs="仿宋"/>
          <w:b/>
          <w:bCs/>
          <w:sz w:val="24"/>
          <w:szCs w:val="24"/>
        </w:rPr>
        <w:t>八、适用法律</w:t>
      </w:r>
    </w:p>
    <w:p>
      <w:pPr>
        <w:pStyle w:val="37"/>
        <w:spacing w:line="360" w:lineRule="auto"/>
        <w:outlineLvl w:val="1"/>
        <w:rPr>
          <w:rFonts w:ascii="仿宋" w:hAnsi="仿宋" w:eastAsia="仿宋" w:cs="仿宋"/>
          <w:sz w:val="24"/>
          <w:szCs w:val="24"/>
        </w:rPr>
      </w:pPr>
      <w:r>
        <w:rPr>
          <w:rFonts w:hint="eastAsia" w:ascii="仿宋" w:hAnsi="仿宋" w:eastAsia="仿宋" w:cs="仿宋"/>
          <w:b/>
          <w:bCs/>
          <w:sz w:val="24"/>
          <w:szCs w:val="24"/>
        </w:rPr>
        <w:t>14、适用法律及解释权</w:t>
      </w:r>
    </w:p>
    <w:p>
      <w:pPr>
        <w:tabs>
          <w:tab w:val="left" w:pos="2835"/>
        </w:tabs>
        <w:spacing w:line="360" w:lineRule="auto"/>
        <w:ind w:firstLine="470" w:firstLineChars="196"/>
        <w:rPr>
          <w:rFonts w:ascii="仿宋" w:hAnsi="仿宋" w:eastAsia="仿宋" w:cs="仿宋"/>
          <w:sz w:val="24"/>
        </w:rPr>
      </w:pPr>
      <w:r>
        <w:rPr>
          <w:rFonts w:hint="eastAsia" w:ascii="仿宋" w:hAnsi="仿宋" w:eastAsia="仿宋" w:cs="仿宋"/>
          <w:sz w:val="24"/>
        </w:rPr>
        <w:t>14.1采购当事人的一切活动均适用国家相关法律、法规的规定。</w:t>
      </w:r>
    </w:p>
    <w:p>
      <w:pPr>
        <w:tabs>
          <w:tab w:val="left" w:pos="2835"/>
        </w:tabs>
        <w:spacing w:line="360" w:lineRule="auto"/>
        <w:ind w:firstLine="470" w:firstLineChars="196"/>
        <w:rPr>
          <w:rFonts w:ascii="仿宋" w:hAnsi="仿宋" w:eastAsia="仿宋" w:cs="仿宋"/>
          <w:sz w:val="24"/>
        </w:rPr>
      </w:pPr>
      <w:r>
        <w:rPr>
          <w:rFonts w:hint="eastAsia" w:ascii="仿宋" w:hAnsi="仿宋" w:eastAsia="仿宋" w:cs="仿宋"/>
          <w:sz w:val="24"/>
        </w:rPr>
        <w:t>14.2磋商结束后，磋商小组不得再与供应商进行任何形式的商谈。</w:t>
      </w:r>
    </w:p>
    <w:p>
      <w:pPr>
        <w:pStyle w:val="37"/>
        <w:spacing w:before="331" w:beforeLines="100" w:line="360" w:lineRule="auto"/>
        <w:jc w:val="center"/>
        <w:outlineLvl w:val="2"/>
        <w:rPr>
          <w:rFonts w:ascii="仿宋" w:hAnsi="仿宋" w:eastAsia="仿宋" w:cs="仿宋"/>
          <w:b/>
          <w:bCs/>
          <w:sz w:val="24"/>
          <w:szCs w:val="24"/>
        </w:rPr>
      </w:pPr>
      <w:r>
        <w:rPr>
          <w:rFonts w:hint="eastAsia" w:ascii="仿宋" w:hAnsi="仿宋" w:eastAsia="仿宋" w:cs="仿宋"/>
          <w:b/>
          <w:bCs/>
          <w:sz w:val="24"/>
          <w:szCs w:val="24"/>
        </w:rPr>
        <w:t>九、其他事项</w:t>
      </w:r>
    </w:p>
    <w:p>
      <w:pPr>
        <w:pStyle w:val="37"/>
        <w:spacing w:line="360" w:lineRule="auto"/>
        <w:outlineLvl w:val="2"/>
        <w:rPr>
          <w:rFonts w:ascii="仿宋" w:hAnsi="仿宋" w:eastAsia="仿宋" w:cs="仿宋"/>
          <w:b/>
          <w:bCs/>
          <w:sz w:val="24"/>
          <w:szCs w:val="24"/>
        </w:rPr>
      </w:pPr>
      <w:r>
        <w:rPr>
          <w:rFonts w:hint="eastAsia" w:ascii="仿宋" w:hAnsi="仿宋" w:eastAsia="仿宋" w:cs="仿宋"/>
          <w:b/>
          <w:bCs/>
          <w:sz w:val="24"/>
          <w:szCs w:val="24"/>
        </w:rPr>
        <w:t>15、代理服务费</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15.1本项目代理服务费由采购代理机构按人民币捌仟元（</w:t>
      </w:r>
      <w:r>
        <w:rPr>
          <w:rFonts w:ascii="Calibri" w:hAnsi="Calibri" w:eastAsia="仿宋" w:cs="Calibri"/>
          <w:sz w:val="24"/>
        </w:rPr>
        <w:t>¥</w:t>
      </w:r>
      <w:r>
        <w:rPr>
          <w:rFonts w:hint="eastAsia" w:ascii="仿宋" w:hAnsi="仿宋" w:eastAsia="仿宋" w:cs="仿宋"/>
          <w:sz w:val="24"/>
        </w:rPr>
        <w:t>8000.00）向成交人收取，成交人领取成交通知书时应向采购代理机构一次付清代理服务费。</w:t>
      </w:r>
    </w:p>
    <w:p>
      <w:pPr>
        <w:spacing w:line="360" w:lineRule="auto"/>
        <w:rPr>
          <w:rFonts w:ascii="仿宋" w:hAnsi="仿宋" w:eastAsia="仿宋" w:cs="仿宋"/>
          <w:b/>
          <w:sz w:val="24"/>
        </w:rPr>
      </w:pPr>
      <w:r>
        <w:rPr>
          <w:rFonts w:hint="eastAsia" w:ascii="仿宋" w:hAnsi="仿宋" w:eastAsia="仿宋" w:cs="仿宋"/>
          <w:b/>
          <w:sz w:val="24"/>
        </w:rPr>
        <w:t>16、采购代理机构银行账户信息</w:t>
      </w:r>
    </w:p>
    <w:p>
      <w:pPr>
        <w:spacing w:line="360" w:lineRule="auto"/>
        <w:ind w:firstLine="480" w:firstLineChars="200"/>
        <w:rPr>
          <w:rFonts w:ascii="仿宋" w:hAnsi="仿宋" w:eastAsia="仿宋" w:cs="仿宋"/>
          <w:sz w:val="24"/>
        </w:rPr>
      </w:pPr>
      <w:r>
        <w:rPr>
          <w:rFonts w:hint="eastAsia" w:ascii="仿宋" w:hAnsi="仿宋" w:eastAsia="仿宋" w:cs="仿宋"/>
          <w:sz w:val="24"/>
        </w:rPr>
        <w:t>账户名称：广西科文招标有限公司桂林分公司</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开户银行：桂林工行桂湖支行 </w:t>
      </w:r>
    </w:p>
    <w:p>
      <w:pPr>
        <w:spacing w:line="360" w:lineRule="auto"/>
        <w:ind w:firstLine="480" w:firstLineChars="200"/>
        <w:rPr>
          <w:rFonts w:ascii="仿宋" w:hAnsi="仿宋" w:eastAsia="仿宋" w:cs="仿宋"/>
          <w:sz w:val="24"/>
        </w:rPr>
      </w:pPr>
      <w:r>
        <w:rPr>
          <w:rFonts w:hint="eastAsia" w:ascii="仿宋" w:hAnsi="仿宋" w:eastAsia="仿宋" w:cs="仿宋"/>
          <w:sz w:val="24"/>
        </w:rPr>
        <w:t>银行账号：210 3200 2093 0000 2088</w:t>
      </w:r>
    </w:p>
    <w:p>
      <w:pPr>
        <w:pStyle w:val="217"/>
        <w:ind w:firstLine="480"/>
        <w:rPr>
          <w:rFonts w:ascii="仿宋" w:hAnsi="仿宋" w:eastAsia="仿宋"/>
        </w:rPr>
      </w:pPr>
    </w:p>
    <w:bookmarkEnd w:id="12"/>
    <w:bookmarkEnd w:id="13"/>
    <w:bookmarkEnd w:id="14"/>
    <w:bookmarkEnd w:id="15"/>
    <w:bookmarkEnd w:id="16"/>
    <w:p>
      <w:pPr>
        <w:pStyle w:val="37"/>
        <w:pageBreakBefore/>
        <w:spacing w:line="360" w:lineRule="auto"/>
        <w:jc w:val="center"/>
        <w:outlineLvl w:val="0"/>
        <w:rPr>
          <w:rFonts w:ascii="仿宋" w:hAnsi="仿宋" w:eastAsia="仿宋"/>
          <w:b/>
          <w:sz w:val="36"/>
          <w:szCs w:val="36"/>
        </w:rPr>
      </w:pPr>
      <w:bookmarkStart w:id="17" w:name="_Toc488924271"/>
      <w:r>
        <w:rPr>
          <w:rFonts w:hint="eastAsia" w:ascii="仿宋" w:hAnsi="仿宋" w:eastAsia="仿宋"/>
          <w:b/>
          <w:sz w:val="36"/>
          <w:szCs w:val="36"/>
        </w:rPr>
        <w:t xml:space="preserve">第三章  </w:t>
      </w:r>
      <w:bookmarkEnd w:id="17"/>
      <w:r>
        <w:rPr>
          <w:rFonts w:hint="eastAsia" w:ascii="仿宋" w:hAnsi="仿宋" w:eastAsia="仿宋"/>
          <w:b/>
          <w:sz w:val="36"/>
          <w:szCs w:val="36"/>
        </w:rPr>
        <w:t>采购需求及</w:t>
      </w:r>
      <w:r>
        <w:rPr>
          <w:rFonts w:ascii="仿宋" w:hAnsi="仿宋" w:eastAsia="仿宋"/>
          <w:b/>
          <w:sz w:val="36"/>
          <w:szCs w:val="36"/>
        </w:rPr>
        <w:t>要求</w:t>
      </w:r>
    </w:p>
    <w:tbl>
      <w:tblPr>
        <w:tblStyle w:val="7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1"/>
        <w:gridCol w:w="6521"/>
        <w:gridCol w:w="127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5"/>
            <w:vAlign w:val="center"/>
          </w:tcPr>
          <w:p>
            <w:pPr>
              <w:spacing w:line="400" w:lineRule="exact"/>
              <w:jc w:val="left"/>
              <w:rPr>
                <w:rFonts w:ascii="仿宋" w:hAnsi="仿宋" w:eastAsia="仿宋" w:cs="仿宋"/>
                <w:sz w:val="24"/>
              </w:rPr>
            </w:pPr>
            <w:r>
              <w:rPr>
                <w:rFonts w:hint="eastAsia" w:ascii="仿宋" w:hAnsi="仿宋" w:eastAsia="仿宋" w:cs="仿宋"/>
                <w:b/>
                <w:bCs/>
                <w:kern w:val="0"/>
                <w:sz w:val="24"/>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1271"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货物名称</w:t>
            </w:r>
          </w:p>
        </w:tc>
        <w:tc>
          <w:tcPr>
            <w:tcW w:w="6521"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技术要求</w:t>
            </w:r>
          </w:p>
        </w:tc>
        <w:tc>
          <w:tcPr>
            <w:tcW w:w="1275"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数量及</w:t>
            </w:r>
          </w:p>
          <w:p>
            <w:pPr>
              <w:spacing w:line="400" w:lineRule="exact"/>
              <w:jc w:val="center"/>
              <w:rPr>
                <w:rFonts w:ascii="仿宋" w:hAnsi="仿宋" w:eastAsia="仿宋" w:cs="仿宋"/>
                <w:b/>
                <w:bCs/>
                <w:sz w:val="24"/>
              </w:rPr>
            </w:pPr>
            <w:r>
              <w:rPr>
                <w:rFonts w:hint="eastAsia" w:ascii="仿宋" w:hAnsi="仿宋" w:eastAsia="仿宋" w:cs="仿宋"/>
                <w:b/>
                <w:bCs/>
                <w:sz w:val="24"/>
              </w:rPr>
              <w:t>单位</w:t>
            </w:r>
          </w:p>
        </w:tc>
        <w:tc>
          <w:tcPr>
            <w:tcW w:w="993"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1271" w:type="dxa"/>
            <w:vAlign w:val="center"/>
          </w:tcPr>
          <w:p>
            <w:pPr>
              <w:spacing w:line="400" w:lineRule="exact"/>
              <w:jc w:val="center"/>
              <w:rPr>
                <w:rFonts w:ascii="仿宋" w:hAnsi="仿宋" w:eastAsia="仿宋" w:cs="仿宋"/>
                <w:sz w:val="24"/>
              </w:rPr>
            </w:pPr>
            <w:r>
              <w:rPr>
                <w:rFonts w:hint="eastAsia" w:ascii="仿宋" w:hAnsi="仿宋" w:eastAsia="仿宋" w:cs="仿宋"/>
                <w:sz w:val="24"/>
              </w:rPr>
              <w:t>编织</w:t>
            </w:r>
          </w:p>
          <w:p>
            <w:pPr>
              <w:spacing w:line="400" w:lineRule="exact"/>
              <w:jc w:val="center"/>
              <w:rPr>
                <w:rFonts w:ascii="仿宋" w:hAnsi="仿宋" w:eastAsia="仿宋" w:cs="仿宋"/>
                <w:sz w:val="24"/>
              </w:rPr>
            </w:pPr>
            <w:r>
              <w:rPr>
                <w:rFonts w:hint="eastAsia" w:ascii="仿宋" w:hAnsi="仿宋" w:eastAsia="仿宋" w:cs="仿宋"/>
                <w:sz w:val="24"/>
              </w:rPr>
              <w:t>外腰带</w:t>
            </w:r>
          </w:p>
        </w:tc>
        <w:tc>
          <w:tcPr>
            <w:tcW w:w="6521" w:type="dxa"/>
            <w:vAlign w:val="center"/>
          </w:tcPr>
          <w:p>
            <w:pPr>
              <w:spacing w:line="400" w:lineRule="exact"/>
              <w:rPr>
                <w:rFonts w:ascii="仿宋" w:hAnsi="仿宋" w:eastAsia="仿宋" w:cs="仿宋"/>
                <w:sz w:val="24"/>
              </w:rPr>
            </w:pPr>
            <w:r>
              <w:rPr>
                <w:rFonts w:hint="eastAsia" w:ascii="仿宋" w:hAnsi="仿宋" w:eastAsia="仿宋" w:cs="仿宋"/>
                <w:sz w:val="24"/>
              </w:rPr>
              <w:t>款式：编织外腰带</w:t>
            </w:r>
          </w:p>
          <w:p>
            <w:pPr>
              <w:numPr>
                <w:ilvl w:val="0"/>
                <w:numId w:val="3"/>
              </w:numPr>
              <w:spacing w:line="400" w:lineRule="exact"/>
              <w:rPr>
                <w:rFonts w:ascii="仿宋" w:hAnsi="仿宋" w:eastAsia="仿宋" w:cs="仿宋"/>
                <w:sz w:val="24"/>
              </w:rPr>
            </w:pPr>
            <w:r>
              <w:rPr>
                <w:rFonts w:hint="eastAsia" w:ascii="仿宋" w:hAnsi="仿宋" w:eastAsia="仿宋" w:cs="仿宋"/>
                <w:sz w:val="24"/>
              </w:rPr>
              <w:t>材质：帆布，扣头：平滑扣；</w:t>
            </w:r>
          </w:p>
          <w:p>
            <w:pPr>
              <w:numPr>
                <w:ilvl w:val="0"/>
                <w:numId w:val="3"/>
              </w:numPr>
              <w:spacing w:line="400" w:lineRule="exact"/>
              <w:rPr>
                <w:rFonts w:ascii="仿宋" w:hAnsi="仿宋" w:eastAsia="仿宋" w:cs="仿宋"/>
                <w:sz w:val="24"/>
              </w:rPr>
            </w:pPr>
            <w:r>
              <w:rPr>
                <w:rFonts w:hint="eastAsia" w:ascii="仿宋" w:hAnsi="仿宋" w:eastAsia="仿宋" w:cs="仿宋"/>
                <w:sz w:val="24"/>
              </w:rPr>
              <w:t>规格：长35cm、宽5cm（长度可调节）；周长1米-1.25米；</w:t>
            </w:r>
          </w:p>
          <w:p>
            <w:pPr>
              <w:numPr>
                <w:ilvl w:val="0"/>
                <w:numId w:val="3"/>
              </w:numPr>
              <w:spacing w:line="400" w:lineRule="exact"/>
              <w:rPr>
                <w:rFonts w:ascii="仿宋" w:hAnsi="仿宋" w:eastAsia="仿宋" w:cs="仿宋"/>
                <w:sz w:val="24"/>
              </w:rPr>
            </w:pPr>
            <w:r>
              <w:rPr>
                <w:rFonts w:hint="eastAsia" w:ascii="仿宋" w:hAnsi="仿宋" w:eastAsia="仿宋" w:cs="仿宋"/>
                <w:sz w:val="24"/>
              </w:rPr>
              <w:t>特点：强度高，结实耐用；重量轻，手感柔软；防磨耐刮，耐磨性能出色；透气耐低温，快干，打理方便，只需用水冲洗便崭新如初。</w:t>
            </w:r>
          </w:p>
        </w:tc>
        <w:tc>
          <w:tcPr>
            <w:tcW w:w="1275" w:type="dxa"/>
            <w:vAlign w:val="center"/>
          </w:tcPr>
          <w:p>
            <w:pPr>
              <w:spacing w:line="400" w:lineRule="exact"/>
              <w:jc w:val="center"/>
              <w:rPr>
                <w:rFonts w:ascii="仿宋" w:hAnsi="仿宋" w:eastAsia="仿宋" w:cs="仿宋"/>
                <w:sz w:val="24"/>
              </w:rPr>
            </w:pPr>
            <w:r>
              <w:rPr>
                <w:rFonts w:hint="eastAsia" w:ascii="仿宋" w:hAnsi="仿宋" w:eastAsia="仿宋" w:cs="仿宋"/>
                <w:sz w:val="24"/>
              </w:rPr>
              <w:t>10000条</w:t>
            </w:r>
          </w:p>
        </w:tc>
        <w:tc>
          <w:tcPr>
            <w:tcW w:w="993" w:type="dxa"/>
            <w:vAlign w:val="center"/>
          </w:tcPr>
          <w:p>
            <w:pPr>
              <w:spacing w:line="400" w:lineRule="exact"/>
              <w:jc w:val="center"/>
              <w:rPr>
                <w:rFonts w:ascii="仿宋" w:hAnsi="仿宋" w:eastAsia="仿宋" w:cs="仿宋"/>
                <w:sz w:val="24"/>
              </w:rPr>
            </w:pPr>
            <w:r>
              <w:rPr>
                <w:rFonts w:hint="eastAsia" w:ascii="仿宋" w:hAnsi="仿宋" w:eastAsia="仿宋" w:cs="仿宋"/>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sz w:val="24"/>
              </w:rPr>
            </w:pPr>
            <w:r>
              <w:rPr>
                <w:rFonts w:hint="eastAsia" w:ascii="仿宋" w:hAnsi="仿宋" w:eastAsia="仿宋" w:cs="仿宋"/>
                <w:sz w:val="24"/>
              </w:rPr>
              <w:t>2</w:t>
            </w:r>
          </w:p>
        </w:tc>
        <w:tc>
          <w:tcPr>
            <w:tcW w:w="1271" w:type="dxa"/>
            <w:vAlign w:val="center"/>
          </w:tcPr>
          <w:p>
            <w:pPr>
              <w:spacing w:line="400" w:lineRule="exact"/>
              <w:jc w:val="center"/>
              <w:rPr>
                <w:rFonts w:ascii="仿宋" w:hAnsi="仿宋" w:eastAsia="仿宋" w:cs="仿宋"/>
                <w:sz w:val="24"/>
              </w:rPr>
            </w:pPr>
            <w:r>
              <w:rPr>
                <w:rFonts w:hint="eastAsia" w:ascii="仿宋" w:hAnsi="仿宋" w:eastAsia="仿宋" w:cs="仿宋"/>
                <w:sz w:val="24"/>
              </w:rPr>
              <w:t>新生</w:t>
            </w:r>
          </w:p>
          <w:p>
            <w:pPr>
              <w:spacing w:line="400" w:lineRule="exact"/>
              <w:jc w:val="center"/>
              <w:rPr>
                <w:rFonts w:ascii="仿宋" w:hAnsi="仿宋" w:eastAsia="仿宋" w:cs="仿宋"/>
                <w:sz w:val="24"/>
              </w:rPr>
            </w:pPr>
            <w:r>
              <w:rPr>
                <w:rFonts w:hint="eastAsia" w:ascii="仿宋" w:hAnsi="仿宋" w:eastAsia="仿宋" w:cs="仿宋"/>
                <w:sz w:val="24"/>
              </w:rPr>
              <w:t>军训帽</w:t>
            </w:r>
          </w:p>
        </w:tc>
        <w:tc>
          <w:tcPr>
            <w:tcW w:w="6521" w:type="dxa"/>
            <w:vAlign w:val="center"/>
          </w:tcPr>
          <w:p>
            <w:pPr>
              <w:spacing w:line="400" w:lineRule="exact"/>
              <w:jc w:val="left"/>
              <w:rPr>
                <w:rFonts w:ascii="仿宋" w:hAnsi="仿宋" w:eastAsia="仿宋" w:cs="仿宋"/>
                <w:sz w:val="24"/>
              </w:rPr>
            </w:pPr>
            <w:r>
              <w:rPr>
                <w:rFonts w:hint="eastAsia" w:ascii="仿宋" w:hAnsi="仿宋" w:eastAsia="仿宋" w:cs="仿宋"/>
                <w:sz w:val="24"/>
              </w:rPr>
              <w:t>颜色：迷彩</w:t>
            </w:r>
          </w:p>
          <w:p>
            <w:pPr>
              <w:spacing w:line="400" w:lineRule="exact"/>
              <w:jc w:val="left"/>
              <w:rPr>
                <w:rFonts w:ascii="仿宋" w:hAnsi="仿宋" w:eastAsia="仿宋" w:cs="仿宋"/>
                <w:sz w:val="24"/>
              </w:rPr>
            </w:pPr>
            <w:r>
              <w:rPr>
                <w:rFonts w:hint="eastAsia" w:ascii="仿宋" w:hAnsi="仿宋" w:eastAsia="仿宋" w:cs="仿宋"/>
                <w:sz w:val="24"/>
              </w:rPr>
              <w:t>1、线密度（测试方法：GB/T 29256.5-2012 A法）：经纱：28.0（±0.1）tex，纬纱：44.2（±0.1）tex；</w:t>
            </w:r>
          </w:p>
          <w:p>
            <w:pPr>
              <w:spacing w:line="400" w:lineRule="exact"/>
              <w:jc w:val="left"/>
              <w:rPr>
                <w:rFonts w:ascii="仿宋" w:hAnsi="仿宋" w:eastAsia="仿宋" w:cs="仿宋"/>
                <w:sz w:val="24"/>
              </w:rPr>
            </w:pPr>
            <w:r>
              <w:rPr>
                <w:rFonts w:hint="eastAsia" w:ascii="仿宋" w:hAnsi="仿宋" w:eastAsia="仿宋" w:cs="仿宋"/>
                <w:sz w:val="24"/>
              </w:rPr>
              <w:t>2、织物密度：（测试方法：GB/T 4668-1995 方法A）：经向：445.6（±1）根/10cm；纬向：184.4（±1）根/10cm；</w:t>
            </w:r>
          </w:p>
          <w:p>
            <w:pPr>
              <w:spacing w:line="400" w:lineRule="exact"/>
              <w:jc w:val="left"/>
              <w:rPr>
                <w:rFonts w:ascii="仿宋" w:hAnsi="仿宋" w:eastAsia="仿宋" w:cs="仿宋"/>
                <w:sz w:val="24"/>
              </w:rPr>
            </w:pPr>
            <w:r>
              <w:rPr>
                <w:rFonts w:hint="eastAsia" w:ascii="仿宋" w:hAnsi="仿宋" w:eastAsia="仿宋" w:cs="仿宋"/>
                <w:sz w:val="24"/>
              </w:rPr>
              <w:t>3、单位面积质量（测试方法：GB/T 4669-2008）：213（±1）g/m</w:t>
            </w:r>
            <w:r>
              <w:rPr>
                <w:rFonts w:ascii="Calibri" w:hAnsi="Calibri" w:eastAsia="仿宋" w:cs="Calibri"/>
                <w:sz w:val="24"/>
              </w:rPr>
              <w:t>²</w:t>
            </w:r>
            <w:r>
              <w:rPr>
                <w:rFonts w:hint="eastAsia" w:ascii="仿宋" w:hAnsi="仿宋" w:eastAsia="仿宋" w:cs="仿宋"/>
                <w:sz w:val="24"/>
              </w:rPr>
              <w:t>；</w:t>
            </w:r>
          </w:p>
          <w:p>
            <w:pPr>
              <w:spacing w:line="400" w:lineRule="exact"/>
              <w:jc w:val="left"/>
              <w:rPr>
                <w:rFonts w:ascii="仿宋" w:hAnsi="仿宋" w:eastAsia="仿宋" w:cs="仿宋"/>
                <w:sz w:val="24"/>
              </w:rPr>
            </w:pPr>
            <w:r>
              <w:rPr>
                <w:rFonts w:hint="eastAsia" w:ascii="仿宋" w:hAnsi="仿宋" w:eastAsia="仿宋" w:cs="仿宋"/>
                <w:sz w:val="24"/>
              </w:rPr>
              <w:t>4、耐皂洗色牢度【测试方法：GB/T 3921-2008（方法C(3) 60℃】：变色≥4-5级，沾色-棉≥4-5级，沾色-聚酯纤维≥4-5级,符合FZ/T 81007-2012标准；</w:t>
            </w:r>
          </w:p>
          <w:p>
            <w:pPr>
              <w:spacing w:line="400" w:lineRule="exact"/>
              <w:jc w:val="left"/>
              <w:rPr>
                <w:rFonts w:ascii="仿宋" w:hAnsi="仿宋" w:eastAsia="仿宋" w:cs="仿宋"/>
                <w:sz w:val="24"/>
              </w:rPr>
            </w:pPr>
            <w:r>
              <w:rPr>
                <w:rFonts w:hint="eastAsia" w:ascii="仿宋" w:hAnsi="仿宋" w:eastAsia="仿宋" w:cs="仿宋"/>
                <w:sz w:val="24"/>
              </w:rPr>
              <w:t>5、耐干摩擦色牢度（测试方法：GB/T 3920-2008）：经向≥3-4级，纬向≥4级,符合FZ/T 81007-2012标准；</w:t>
            </w:r>
          </w:p>
          <w:p>
            <w:pPr>
              <w:spacing w:line="400" w:lineRule="exact"/>
              <w:jc w:val="left"/>
              <w:rPr>
                <w:rFonts w:ascii="仿宋" w:hAnsi="仿宋" w:eastAsia="仿宋" w:cs="仿宋"/>
                <w:sz w:val="24"/>
              </w:rPr>
            </w:pPr>
            <w:r>
              <w:rPr>
                <w:rFonts w:hint="eastAsia" w:ascii="仿宋" w:hAnsi="仿宋" w:eastAsia="仿宋" w:cs="仿宋"/>
                <w:sz w:val="24"/>
              </w:rPr>
              <w:t>6、耐汗渍色牢度（测试方法：GB/T 3922-2013）：</w:t>
            </w:r>
          </w:p>
          <w:p>
            <w:pPr>
              <w:spacing w:line="400" w:lineRule="exact"/>
              <w:jc w:val="left"/>
              <w:rPr>
                <w:rFonts w:ascii="仿宋" w:hAnsi="仿宋" w:eastAsia="仿宋" w:cs="仿宋"/>
                <w:sz w:val="24"/>
              </w:rPr>
            </w:pPr>
            <w:r>
              <w:rPr>
                <w:rFonts w:hint="eastAsia" w:ascii="仿宋" w:hAnsi="仿宋" w:eastAsia="仿宋" w:cs="仿宋"/>
                <w:sz w:val="24"/>
              </w:rPr>
              <w:t>酸液：变色≥4-5级，沾色-棉≥4-5级，沾色-聚酯纤</w:t>
            </w:r>
          </w:p>
          <w:p>
            <w:pPr>
              <w:spacing w:line="400" w:lineRule="exact"/>
              <w:jc w:val="left"/>
              <w:rPr>
                <w:rFonts w:ascii="仿宋" w:hAnsi="仿宋" w:eastAsia="仿宋" w:cs="仿宋"/>
                <w:sz w:val="24"/>
              </w:rPr>
            </w:pPr>
            <w:r>
              <w:rPr>
                <w:rFonts w:hint="eastAsia" w:ascii="仿宋" w:hAnsi="仿宋" w:eastAsia="仿宋" w:cs="仿宋"/>
                <w:sz w:val="24"/>
              </w:rPr>
              <w:t>维≥3-4级；</w:t>
            </w:r>
          </w:p>
          <w:p>
            <w:pPr>
              <w:spacing w:line="400" w:lineRule="exact"/>
              <w:jc w:val="left"/>
              <w:rPr>
                <w:rFonts w:ascii="仿宋" w:hAnsi="仿宋" w:eastAsia="仿宋" w:cs="仿宋"/>
                <w:sz w:val="24"/>
              </w:rPr>
            </w:pPr>
            <w:r>
              <w:rPr>
                <w:rFonts w:hint="eastAsia" w:ascii="仿宋" w:hAnsi="仿宋" w:eastAsia="仿宋" w:cs="仿宋"/>
                <w:sz w:val="24"/>
              </w:rPr>
              <w:t>碱液：变色≥4-5级，沾色-棉≥4-5级，沾色-聚酯纤维≥3-4级；</w:t>
            </w:r>
          </w:p>
          <w:p>
            <w:pPr>
              <w:spacing w:line="400" w:lineRule="exact"/>
              <w:jc w:val="left"/>
              <w:rPr>
                <w:rFonts w:ascii="仿宋" w:hAnsi="仿宋" w:eastAsia="仿宋" w:cs="仿宋"/>
                <w:sz w:val="24"/>
              </w:rPr>
            </w:pPr>
            <w:r>
              <w:rPr>
                <w:rFonts w:hint="eastAsia" w:ascii="仿宋" w:hAnsi="仿宋" w:eastAsia="仿宋" w:cs="仿宋"/>
                <w:sz w:val="24"/>
              </w:rPr>
              <w:t>符合FZ/T 81007-2012标准；</w:t>
            </w:r>
          </w:p>
          <w:p>
            <w:pPr>
              <w:spacing w:line="400" w:lineRule="exact"/>
              <w:jc w:val="left"/>
              <w:rPr>
                <w:rFonts w:ascii="仿宋" w:hAnsi="仿宋" w:eastAsia="仿宋" w:cs="仿宋"/>
                <w:sz w:val="24"/>
              </w:rPr>
            </w:pPr>
            <w:r>
              <w:rPr>
                <w:rFonts w:hint="eastAsia" w:ascii="仿宋" w:hAnsi="仿宋" w:eastAsia="仿宋" w:cs="仿宋"/>
                <w:sz w:val="24"/>
              </w:rPr>
              <w:t>7、耐水色牢度（测试方法：GB/T 5713-2013）：变色≥4-5级，沾色-棉≥4级，沾色-聚酯纤维≥3-4级，符合FZ/T 81007-2012标准；</w:t>
            </w:r>
          </w:p>
          <w:p>
            <w:pPr>
              <w:spacing w:line="400" w:lineRule="exact"/>
              <w:jc w:val="left"/>
              <w:rPr>
                <w:rFonts w:ascii="仿宋" w:hAnsi="仿宋" w:eastAsia="仿宋" w:cs="仿宋"/>
                <w:sz w:val="24"/>
              </w:rPr>
            </w:pPr>
            <w:r>
              <w:rPr>
                <w:rFonts w:hint="eastAsia" w:ascii="仿宋" w:hAnsi="仿宋" w:eastAsia="仿宋" w:cs="仿宋"/>
                <w:sz w:val="24"/>
              </w:rPr>
              <w:t>8、耐光色牢度【测试方法：GB/T 8427-2008（方法3）】：深色＞4级，符合FZ/T 81007-2012标准；</w:t>
            </w:r>
          </w:p>
          <w:p>
            <w:pPr>
              <w:spacing w:line="400" w:lineRule="exact"/>
              <w:jc w:val="left"/>
              <w:rPr>
                <w:rFonts w:ascii="仿宋" w:hAnsi="仿宋" w:eastAsia="仿宋" w:cs="仿宋"/>
                <w:sz w:val="24"/>
              </w:rPr>
            </w:pPr>
            <w:r>
              <w:rPr>
                <w:rFonts w:hint="eastAsia" w:ascii="仿宋" w:hAnsi="仿宋" w:eastAsia="仿宋" w:cs="仿宋"/>
                <w:sz w:val="24"/>
              </w:rPr>
              <w:t>9、纤维含量（测试方法：FZ/T 01057.2-2007、FZ/T 01057.3-2007、FZ/T 01057.4-2007）：聚酯纤维100%；</w:t>
            </w:r>
          </w:p>
          <w:p>
            <w:pPr>
              <w:spacing w:line="400" w:lineRule="exact"/>
              <w:jc w:val="left"/>
              <w:rPr>
                <w:rFonts w:ascii="仿宋" w:hAnsi="仿宋" w:eastAsia="仿宋" w:cs="仿宋"/>
                <w:sz w:val="24"/>
              </w:rPr>
            </w:pPr>
            <w:r>
              <w:rPr>
                <w:rFonts w:hint="eastAsia" w:ascii="仿宋" w:hAnsi="仿宋" w:eastAsia="仿宋" w:cs="仿宋"/>
                <w:sz w:val="24"/>
              </w:rPr>
              <w:t>10、接缝性能【测试方法：FZ/T 81007-2012 附录A（负荷：100N）】：摆缝≤0.3cm，符合FZ/T 81007-2012标准；</w:t>
            </w:r>
          </w:p>
          <w:p>
            <w:pPr>
              <w:spacing w:line="400" w:lineRule="exact"/>
              <w:jc w:val="left"/>
              <w:rPr>
                <w:rFonts w:ascii="仿宋" w:hAnsi="仿宋" w:eastAsia="仿宋" w:cs="仿宋"/>
                <w:sz w:val="24"/>
              </w:rPr>
            </w:pPr>
            <w:r>
              <w:rPr>
                <w:rFonts w:hint="eastAsia" w:ascii="仿宋" w:hAnsi="仿宋" w:eastAsia="仿宋" w:cs="仿宋"/>
                <w:sz w:val="24"/>
              </w:rPr>
              <w:t>11、断裂强力（测试方法：GB/T 3923.1-2013）：经向≥2000N,纬向≥890N,符合GB/T 21295-2014标准；</w:t>
            </w:r>
          </w:p>
          <w:p>
            <w:pPr>
              <w:spacing w:line="400" w:lineRule="exact"/>
              <w:jc w:val="left"/>
              <w:rPr>
                <w:rFonts w:ascii="仿宋" w:hAnsi="仿宋" w:eastAsia="仿宋" w:cs="仿宋"/>
                <w:sz w:val="24"/>
              </w:rPr>
            </w:pPr>
            <w:r>
              <w:rPr>
                <w:rFonts w:hint="eastAsia" w:ascii="仿宋" w:hAnsi="仿宋" w:eastAsia="仿宋" w:cs="仿宋"/>
                <w:sz w:val="24"/>
              </w:rPr>
              <w:t>12、甲醛含量（测试方法：GB/T 2912.1-2009）：低于20mg/kg（未检出），符合GB 18401-2010标准；</w:t>
            </w:r>
          </w:p>
          <w:p>
            <w:pPr>
              <w:spacing w:line="400" w:lineRule="exact"/>
              <w:jc w:val="left"/>
              <w:rPr>
                <w:rFonts w:ascii="仿宋" w:hAnsi="仿宋" w:eastAsia="仿宋" w:cs="仿宋"/>
                <w:sz w:val="24"/>
              </w:rPr>
            </w:pPr>
            <w:r>
              <w:rPr>
                <w:rFonts w:hint="eastAsia" w:ascii="仿宋" w:hAnsi="仿宋" w:eastAsia="仿宋" w:cs="仿宋"/>
                <w:sz w:val="24"/>
              </w:rPr>
              <w:t>13、pH值【测试方法：GB/T 7573-2009（萃取液：0.1mo1/L KCL溶液，萃取液温度：27℃）】：7.2（±0.1）；符合GB 18401-2010标准；</w:t>
            </w:r>
          </w:p>
        </w:tc>
        <w:tc>
          <w:tcPr>
            <w:tcW w:w="1275" w:type="dxa"/>
            <w:vAlign w:val="center"/>
          </w:tcPr>
          <w:p>
            <w:pPr>
              <w:spacing w:line="400" w:lineRule="exact"/>
              <w:jc w:val="center"/>
              <w:rPr>
                <w:rFonts w:ascii="仿宋" w:hAnsi="仿宋" w:eastAsia="仿宋" w:cs="仿宋"/>
                <w:sz w:val="24"/>
              </w:rPr>
            </w:pPr>
            <w:r>
              <w:rPr>
                <w:rFonts w:hint="eastAsia" w:ascii="仿宋" w:hAnsi="仿宋" w:eastAsia="仿宋" w:cs="仿宋"/>
                <w:sz w:val="24"/>
              </w:rPr>
              <w:t>10000顶</w:t>
            </w:r>
          </w:p>
        </w:tc>
        <w:tc>
          <w:tcPr>
            <w:tcW w:w="993" w:type="dxa"/>
            <w:vAlign w:val="center"/>
          </w:tcPr>
          <w:p>
            <w:pPr>
              <w:spacing w:line="400" w:lineRule="exact"/>
              <w:jc w:val="center"/>
              <w:rPr>
                <w:rFonts w:ascii="仿宋" w:hAnsi="仿宋" w:eastAsia="仿宋" w:cs="仿宋"/>
                <w:sz w:val="24"/>
              </w:rPr>
            </w:pPr>
            <w:r>
              <w:rPr>
                <w:rFonts w:hint="eastAsia" w:ascii="仿宋" w:hAnsi="仿宋" w:eastAsia="仿宋" w:cs="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sz w:val="24"/>
              </w:rPr>
            </w:pPr>
            <w:r>
              <w:rPr>
                <w:rFonts w:hint="eastAsia" w:ascii="仿宋" w:hAnsi="仿宋" w:eastAsia="仿宋" w:cs="仿宋"/>
                <w:sz w:val="24"/>
              </w:rPr>
              <w:t>3</w:t>
            </w:r>
          </w:p>
        </w:tc>
        <w:tc>
          <w:tcPr>
            <w:tcW w:w="1271" w:type="dxa"/>
            <w:vAlign w:val="center"/>
          </w:tcPr>
          <w:p>
            <w:pPr>
              <w:spacing w:line="400" w:lineRule="exact"/>
              <w:jc w:val="center"/>
              <w:rPr>
                <w:rFonts w:ascii="仿宋" w:hAnsi="仿宋" w:eastAsia="仿宋" w:cs="仿宋"/>
                <w:sz w:val="24"/>
              </w:rPr>
            </w:pPr>
            <w:r>
              <w:rPr>
                <w:rFonts w:hint="eastAsia" w:ascii="仿宋" w:hAnsi="仿宋" w:eastAsia="仿宋" w:cs="仿宋"/>
                <w:sz w:val="24"/>
              </w:rPr>
              <w:t>新生</w:t>
            </w:r>
          </w:p>
          <w:p>
            <w:pPr>
              <w:spacing w:line="400" w:lineRule="exact"/>
              <w:jc w:val="center"/>
              <w:rPr>
                <w:rFonts w:ascii="仿宋" w:hAnsi="仿宋" w:eastAsia="仿宋" w:cs="仿宋"/>
                <w:sz w:val="24"/>
              </w:rPr>
            </w:pPr>
            <w:r>
              <w:rPr>
                <w:rFonts w:hint="eastAsia" w:ascii="仿宋" w:hAnsi="仿宋" w:eastAsia="仿宋" w:cs="仿宋"/>
                <w:sz w:val="24"/>
              </w:rPr>
              <w:t>军训服</w:t>
            </w:r>
          </w:p>
        </w:tc>
        <w:tc>
          <w:tcPr>
            <w:tcW w:w="6521" w:type="dxa"/>
            <w:vAlign w:val="center"/>
          </w:tcPr>
          <w:p>
            <w:pPr>
              <w:spacing w:line="400" w:lineRule="exact"/>
              <w:jc w:val="left"/>
              <w:rPr>
                <w:rFonts w:ascii="仿宋" w:hAnsi="仿宋" w:eastAsia="仿宋" w:cs="仿宋"/>
                <w:sz w:val="24"/>
              </w:rPr>
            </w:pPr>
            <w:r>
              <w:rPr>
                <w:rFonts w:hint="eastAsia" w:ascii="仿宋" w:hAnsi="仿宋" w:eastAsia="仿宋" w:cs="仿宋"/>
                <w:sz w:val="24"/>
              </w:rPr>
              <w:t>颜色：迷彩</w:t>
            </w:r>
          </w:p>
          <w:p>
            <w:pPr>
              <w:spacing w:line="400" w:lineRule="exact"/>
              <w:jc w:val="left"/>
              <w:rPr>
                <w:rFonts w:ascii="仿宋" w:hAnsi="仿宋" w:eastAsia="仿宋" w:cs="仿宋"/>
                <w:sz w:val="24"/>
              </w:rPr>
            </w:pPr>
            <w:r>
              <w:rPr>
                <w:rFonts w:hint="eastAsia" w:ascii="仿宋" w:hAnsi="仿宋" w:eastAsia="仿宋" w:cs="仿宋"/>
                <w:sz w:val="24"/>
              </w:rPr>
              <w:t>1、线密度（测试方法：GB/T 29256.5-2012 A法）：经纱：28.0（±0.1）tex，纬纱：44.2（±0.1）tex；</w:t>
            </w:r>
          </w:p>
          <w:p>
            <w:pPr>
              <w:spacing w:line="400" w:lineRule="exact"/>
              <w:jc w:val="left"/>
              <w:rPr>
                <w:rFonts w:ascii="仿宋" w:hAnsi="仿宋" w:eastAsia="仿宋" w:cs="仿宋"/>
                <w:sz w:val="24"/>
              </w:rPr>
            </w:pPr>
            <w:r>
              <w:rPr>
                <w:rFonts w:hint="eastAsia" w:ascii="仿宋" w:hAnsi="仿宋" w:eastAsia="仿宋" w:cs="仿宋"/>
                <w:sz w:val="24"/>
              </w:rPr>
              <w:t>2、织物密度：（测试方法：GB/T 4668-1995方法A）：经向：445.6（±1）根/10cm；纬向：184.4（±1）根/10cm；</w:t>
            </w:r>
          </w:p>
          <w:p>
            <w:pPr>
              <w:spacing w:line="400" w:lineRule="exact"/>
              <w:jc w:val="left"/>
              <w:rPr>
                <w:rFonts w:ascii="仿宋" w:hAnsi="仿宋" w:eastAsia="仿宋" w:cs="仿宋"/>
                <w:sz w:val="24"/>
              </w:rPr>
            </w:pPr>
            <w:r>
              <w:rPr>
                <w:rFonts w:hint="eastAsia" w:ascii="仿宋" w:hAnsi="仿宋" w:eastAsia="仿宋" w:cs="仿宋"/>
                <w:sz w:val="24"/>
              </w:rPr>
              <w:t>3、单位面积质量（测试方法：GB/T 4669-2008）：213（±1）g/m</w:t>
            </w:r>
            <w:r>
              <w:rPr>
                <w:rFonts w:ascii="Calibri" w:hAnsi="Calibri" w:eastAsia="仿宋" w:cs="Calibri"/>
                <w:sz w:val="24"/>
              </w:rPr>
              <w:t>²</w:t>
            </w:r>
            <w:r>
              <w:rPr>
                <w:rFonts w:hint="eastAsia" w:ascii="仿宋" w:hAnsi="仿宋" w:eastAsia="仿宋" w:cs="仿宋"/>
                <w:sz w:val="24"/>
              </w:rPr>
              <w:t>；</w:t>
            </w:r>
          </w:p>
          <w:p>
            <w:pPr>
              <w:spacing w:line="400" w:lineRule="exact"/>
              <w:jc w:val="left"/>
              <w:rPr>
                <w:rFonts w:ascii="仿宋" w:hAnsi="仿宋" w:eastAsia="仿宋" w:cs="仿宋"/>
                <w:sz w:val="24"/>
              </w:rPr>
            </w:pPr>
            <w:r>
              <w:rPr>
                <w:rFonts w:hint="eastAsia" w:ascii="仿宋" w:hAnsi="仿宋" w:eastAsia="仿宋" w:cs="仿宋"/>
                <w:sz w:val="24"/>
              </w:rPr>
              <w:t>4、耐皂洗色牢度【测试方法：GB/T 3921-2008（方法C(3) 60℃】：变色≥4-5级，沾色-棉≥4-5级，沾色-聚酯纤维≥4-5级,符合FZ/T 81007-2012标准；</w:t>
            </w:r>
          </w:p>
          <w:p>
            <w:pPr>
              <w:spacing w:line="400" w:lineRule="exact"/>
              <w:jc w:val="left"/>
              <w:rPr>
                <w:rFonts w:ascii="仿宋" w:hAnsi="仿宋" w:eastAsia="仿宋" w:cs="仿宋"/>
                <w:sz w:val="24"/>
              </w:rPr>
            </w:pPr>
            <w:r>
              <w:rPr>
                <w:rFonts w:hint="eastAsia" w:ascii="仿宋" w:hAnsi="仿宋" w:eastAsia="仿宋" w:cs="仿宋"/>
                <w:sz w:val="24"/>
              </w:rPr>
              <w:t>5、耐干摩擦色牢度（测试方法：GB/T 3920-2008）：经向≥3-4级，纬向≥4级,符合FZ/T 81007-2012标准；</w:t>
            </w:r>
          </w:p>
          <w:p>
            <w:pPr>
              <w:spacing w:line="400" w:lineRule="exact"/>
              <w:jc w:val="left"/>
              <w:rPr>
                <w:rFonts w:ascii="仿宋" w:hAnsi="仿宋" w:eastAsia="仿宋" w:cs="仿宋"/>
                <w:sz w:val="24"/>
              </w:rPr>
            </w:pPr>
            <w:r>
              <w:rPr>
                <w:rFonts w:hint="eastAsia" w:ascii="仿宋" w:hAnsi="仿宋" w:eastAsia="仿宋" w:cs="仿宋"/>
                <w:sz w:val="24"/>
              </w:rPr>
              <w:t>6、耐汗渍色牢度（测试方法：GB/T 3922-2013）：</w:t>
            </w:r>
          </w:p>
          <w:p>
            <w:pPr>
              <w:spacing w:line="400" w:lineRule="exact"/>
              <w:jc w:val="left"/>
              <w:rPr>
                <w:rFonts w:ascii="仿宋" w:hAnsi="仿宋" w:eastAsia="仿宋" w:cs="仿宋"/>
                <w:sz w:val="24"/>
              </w:rPr>
            </w:pPr>
            <w:r>
              <w:rPr>
                <w:rFonts w:hint="eastAsia" w:ascii="仿宋" w:hAnsi="仿宋" w:eastAsia="仿宋" w:cs="仿宋"/>
                <w:sz w:val="24"/>
              </w:rPr>
              <w:t>酸液：变色≥4-5级，沾色-棉≥4-5级，沾色-聚酯纤维≥3-4级；</w:t>
            </w:r>
          </w:p>
          <w:p>
            <w:pPr>
              <w:spacing w:line="400" w:lineRule="exact"/>
              <w:jc w:val="left"/>
              <w:rPr>
                <w:rFonts w:ascii="仿宋" w:hAnsi="仿宋" w:eastAsia="仿宋" w:cs="仿宋"/>
                <w:sz w:val="24"/>
              </w:rPr>
            </w:pPr>
            <w:r>
              <w:rPr>
                <w:rFonts w:hint="eastAsia" w:ascii="仿宋" w:hAnsi="仿宋" w:eastAsia="仿宋" w:cs="仿宋"/>
                <w:sz w:val="24"/>
              </w:rPr>
              <w:t>碱液：变色≥4-5级，沾色-棉≥4-5级，沾色-聚酯纤维≥3-4级；</w:t>
            </w:r>
          </w:p>
          <w:p>
            <w:pPr>
              <w:spacing w:line="400" w:lineRule="exact"/>
              <w:jc w:val="left"/>
              <w:rPr>
                <w:rFonts w:ascii="仿宋" w:hAnsi="仿宋" w:eastAsia="仿宋" w:cs="仿宋"/>
                <w:sz w:val="24"/>
              </w:rPr>
            </w:pPr>
            <w:r>
              <w:rPr>
                <w:rFonts w:hint="eastAsia" w:ascii="仿宋" w:hAnsi="仿宋" w:eastAsia="仿宋" w:cs="仿宋"/>
                <w:sz w:val="24"/>
              </w:rPr>
              <w:t>符合FZ/T 81007-2012标准；</w:t>
            </w:r>
          </w:p>
          <w:p>
            <w:pPr>
              <w:spacing w:line="400" w:lineRule="exact"/>
              <w:jc w:val="left"/>
              <w:rPr>
                <w:rFonts w:ascii="仿宋" w:hAnsi="仿宋" w:eastAsia="仿宋" w:cs="仿宋"/>
                <w:sz w:val="24"/>
              </w:rPr>
            </w:pPr>
            <w:r>
              <w:rPr>
                <w:rFonts w:hint="eastAsia" w:ascii="仿宋" w:hAnsi="仿宋" w:eastAsia="仿宋" w:cs="仿宋"/>
                <w:sz w:val="24"/>
              </w:rPr>
              <w:t>7、耐水色牢度（测试方法：GB/T 5713-2013）：变色≥4-5级，沾色-棉≥4级，沾色-聚酯纤维≥3-4级，符合FZ/T 81007-2012标准；</w:t>
            </w:r>
          </w:p>
          <w:p>
            <w:pPr>
              <w:spacing w:line="400" w:lineRule="exact"/>
              <w:jc w:val="left"/>
              <w:rPr>
                <w:rFonts w:ascii="仿宋" w:hAnsi="仿宋" w:eastAsia="仿宋" w:cs="仿宋"/>
                <w:sz w:val="24"/>
              </w:rPr>
            </w:pPr>
            <w:r>
              <w:rPr>
                <w:rFonts w:hint="eastAsia" w:ascii="仿宋" w:hAnsi="仿宋" w:eastAsia="仿宋" w:cs="仿宋"/>
                <w:sz w:val="24"/>
              </w:rPr>
              <w:t>8、耐光色牢度【测试方法：GB/T 8427-2008（方法3）】：深色＞4级，符合FZ/T 81007-2012标准；</w:t>
            </w:r>
          </w:p>
          <w:p>
            <w:pPr>
              <w:spacing w:line="400" w:lineRule="exact"/>
              <w:jc w:val="left"/>
              <w:rPr>
                <w:rFonts w:ascii="仿宋" w:hAnsi="仿宋" w:eastAsia="仿宋" w:cs="仿宋"/>
                <w:sz w:val="24"/>
              </w:rPr>
            </w:pPr>
            <w:r>
              <w:rPr>
                <w:rFonts w:hint="eastAsia" w:ascii="仿宋" w:hAnsi="仿宋" w:eastAsia="仿宋" w:cs="仿宋"/>
                <w:sz w:val="24"/>
              </w:rPr>
              <w:t>9、水洗尺寸变化率【测试方法：GB/T 8628-2013、GB/T 8629-2017、GB/T 8630-2013、（4N，40℃，悬挂晾干）】：裤长≥-0.3，腰围≥-0.7，符合FZ/T 81007-2012标准；</w:t>
            </w:r>
          </w:p>
          <w:p>
            <w:pPr>
              <w:spacing w:line="400" w:lineRule="exact"/>
              <w:jc w:val="left"/>
              <w:rPr>
                <w:rFonts w:ascii="仿宋" w:hAnsi="仿宋" w:eastAsia="仿宋" w:cs="仿宋"/>
                <w:sz w:val="24"/>
              </w:rPr>
            </w:pPr>
            <w:r>
              <w:rPr>
                <w:rFonts w:hint="eastAsia" w:ascii="仿宋" w:hAnsi="仿宋" w:eastAsia="仿宋" w:cs="仿宋"/>
                <w:sz w:val="24"/>
              </w:rPr>
              <w:t>10、水洗后外观【测试方法：FZ/T 81007-2012（4N，40℃，悬挂晾干,洗1次）】：接缝外观≥4级，样品经过1次洗涤后，无破损、无脱落、无变形、无明显扭曲、无明显变色、缝口无脱散，符合FZ/T 81007-2012标准；</w:t>
            </w:r>
          </w:p>
          <w:p>
            <w:pPr>
              <w:spacing w:line="400" w:lineRule="exact"/>
              <w:jc w:val="left"/>
              <w:rPr>
                <w:rFonts w:ascii="仿宋" w:hAnsi="仿宋" w:eastAsia="仿宋" w:cs="仿宋"/>
                <w:sz w:val="24"/>
              </w:rPr>
            </w:pPr>
            <w:r>
              <w:rPr>
                <w:rFonts w:hint="eastAsia" w:ascii="仿宋" w:hAnsi="仿宋" w:eastAsia="仿宋" w:cs="仿宋"/>
                <w:sz w:val="24"/>
              </w:rPr>
              <w:t>11、纤维含量（测试方法：FZ/T 01057.2-2007、FZ/T 01057.3-2007、FZ/T 01057.4-2007）：聚酯纤维100%；</w:t>
            </w:r>
          </w:p>
          <w:p>
            <w:pPr>
              <w:spacing w:line="400" w:lineRule="exact"/>
              <w:jc w:val="left"/>
              <w:rPr>
                <w:rFonts w:ascii="仿宋" w:hAnsi="仿宋" w:eastAsia="仿宋" w:cs="仿宋"/>
                <w:sz w:val="24"/>
              </w:rPr>
            </w:pPr>
            <w:r>
              <w:rPr>
                <w:rFonts w:hint="eastAsia" w:ascii="仿宋" w:hAnsi="仿宋" w:eastAsia="仿宋" w:cs="仿宋"/>
                <w:sz w:val="24"/>
              </w:rPr>
              <w:t>12、接缝性能【测试方法：FZ/T 81007-2012 附录A（负荷：100N）】：摆缝≤0.3cm，符合FZ/T 81007-2012标准；</w:t>
            </w:r>
          </w:p>
          <w:p>
            <w:pPr>
              <w:spacing w:line="400" w:lineRule="exact"/>
              <w:jc w:val="left"/>
              <w:rPr>
                <w:rFonts w:ascii="仿宋" w:hAnsi="仿宋" w:eastAsia="仿宋" w:cs="仿宋"/>
                <w:sz w:val="24"/>
              </w:rPr>
            </w:pPr>
            <w:r>
              <w:rPr>
                <w:rFonts w:hint="eastAsia" w:ascii="仿宋" w:hAnsi="仿宋" w:eastAsia="仿宋" w:cs="仿宋"/>
                <w:sz w:val="24"/>
              </w:rPr>
              <w:t>13、断裂强力（测试方法：GB/T 3923.1-2013）：经向≥2000N,纬向≥890N,符合GB/T 21295-2014标准；</w:t>
            </w:r>
          </w:p>
          <w:p>
            <w:pPr>
              <w:spacing w:line="400" w:lineRule="exact"/>
              <w:jc w:val="left"/>
              <w:rPr>
                <w:rFonts w:ascii="仿宋" w:hAnsi="仿宋" w:eastAsia="仿宋" w:cs="仿宋"/>
                <w:sz w:val="24"/>
              </w:rPr>
            </w:pPr>
            <w:r>
              <w:rPr>
                <w:rFonts w:hint="eastAsia" w:ascii="仿宋" w:hAnsi="仿宋" w:eastAsia="仿宋" w:cs="仿宋"/>
                <w:sz w:val="24"/>
              </w:rPr>
              <w:t>14、甲醛含量（测试方法：GB/T 2912.1-2009）：低于20mg/kg（未检出），符合GB 18401-2010标准；</w:t>
            </w:r>
          </w:p>
          <w:p>
            <w:pPr>
              <w:spacing w:line="400" w:lineRule="exact"/>
              <w:jc w:val="left"/>
              <w:rPr>
                <w:rFonts w:ascii="仿宋" w:hAnsi="仿宋" w:eastAsia="仿宋" w:cs="仿宋"/>
                <w:sz w:val="24"/>
              </w:rPr>
            </w:pPr>
            <w:r>
              <w:rPr>
                <w:rFonts w:hint="eastAsia" w:ascii="仿宋" w:hAnsi="仿宋" w:eastAsia="仿宋" w:cs="仿宋"/>
                <w:sz w:val="24"/>
              </w:rPr>
              <w:t>15、pH值【测试方法：GB/T 7573-2009（萃取液：0.1mo1/L KCL溶液，萃取液温度：27℃）】：7.2（±0.1），符合GB 18401-2010标准；</w:t>
            </w:r>
          </w:p>
          <w:p>
            <w:pPr>
              <w:spacing w:line="400" w:lineRule="exact"/>
              <w:jc w:val="left"/>
              <w:rPr>
                <w:rFonts w:ascii="仿宋" w:hAnsi="仿宋" w:eastAsia="仿宋" w:cs="仿宋"/>
                <w:sz w:val="24"/>
              </w:rPr>
            </w:pPr>
            <w:r>
              <w:rPr>
                <w:rFonts w:hint="eastAsia" w:ascii="仿宋" w:hAnsi="仿宋" w:eastAsia="仿宋" w:cs="仿宋"/>
                <w:sz w:val="24"/>
              </w:rPr>
              <w:t>注：上述测试项目上衣跟裤子均可。</w:t>
            </w:r>
          </w:p>
        </w:tc>
        <w:tc>
          <w:tcPr>
            <w:tcW w:w="1275" w:type="dxa"/>
            <w:vAlign w:val="center"/>
          </w:tcPr>
          <w:p>
            <w:pPr>
              <w:spacing w:line="400" w:lineRule="exact"/>
              <w:jc w:val="center"/>
              <w:rPr>
                <w:rFonts w:ascii="仿宋" w:hAnsi="仿宋" w:eastAsia="仿宋" w:cs="仿宋"/>
                <w:sz w:val="24"/>
              </w:rPr>
            </w:pPr>
            <w:r>
              <w:rPr>
                <w:rFonts w:hint="eastAsia" w:ascii="仿宋" w:hAnsi="仿宋" w:eastAsia="仿宋" w:cs="仿宋"/>
                <w:sz w:val="24"/>
              </w:rPr>
              <w:t>10000套</w:t>
            </w:r>
          </w:p>
        </w:tc>
        <w:tc>
          <w:tcPr>
            <w:tcW w:w="993" w:type="dxa"/>
            <w:vAlign w:val="center"/>
          </w:tcPr>
          <w:p>
            <w:pPr>
              <w:spacing w:line="400" w:lineRule="exact"/>
              <w:jc w:val="center"/>
              <w:rPr>
                <w:rFonts w:ascii="仿宋" w:hAnsi="仿宋" w:eastAsia="仿宋" w:cs="仿宋"/>
                <w:sz w:val="24"/>
              </w:rPr>
            </w:pPr>
            <w:r>
              <w:rPr>
                <w:rFonts w:hint="eastAsia" w:ascii="仿宋" w:hAnsi="仿宋" w:eastAsia="仿宋" w:cs="仿宋"/>
                <w:sz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sz w:val="24"/>
              </w:rPr>
            </w:pPr>
            <w:r>
              <w:rPr>
                <w:rFonts w:hint="eastAsia" w:ascii="仿宋" w:hAnsi="仿宋" w:eastAsia="仿宋" w:cs="仿宋"/>
                <w:sz w:val="24"/>
              </w:rPr>
              <w:t>4</w:t>
            </w:r>
          </w:p>
        </w:tc>
        <w:tc>
          <w:tcPr>
            <w:tcW w:w="1271" w:type="dxa"/>
            <w:vAlign w:val="center"/>
          </w:tcPr>
          <w:p>
            <w:pPr>
              <w:spacing w:line="400" w:lineRule="exact"/>
              <w:jc w:val="center"/>
              <w:rPr>
                <w:rFonts w:ascii="仿宋" w:hAnsi="仿宋" w:eastAsia="仿宋" w:cs="仿宋"/>
                <w:sz w:val="24"/>
              </w:rPr>
            </w:pPr>
            <w:r>
              <w:rPr>
                <w:rFonts w:hint="eastAsia" w:ascii="仿宋" w:hAnsi="仿宋" w:eastAsia="仿宋" w:cs="仿宋"/>
                <w:sz w:val="24"/>
              </w:rPr>
              <w:t>新生军训短袖体能服上衣</w:t>
            </w:r>
          </w:p>
        </w:tc>
        <w:tc>
          <w:tcPr>
            <w:tcW w:w="6521" w:type="dxa"/>
            <w:vAlign w:val="center"/>
          </w:tcPr>
          <w:p>
            <w:pPr>
              <w:spacing w:line="400" w:lineRule="exact"/>
              <w:jc w:val="left"/>
              <w:rPr>
                <w:rFonts w:ascii="仿宋" w:hAnsi="仿宋" w:eastAsia="仿宋" w:cs="仿宋"/>
                <w:sz w:val="24"/>
              </w:rPr>
            </w:pPr>
            <w:r>
              <w:rPr>
                <w:rFonts w:hint="eastAsia" w:ascii="仿宋" w:hAnsi="仿宋" w:eastAsia="仿宋" w:cs="仿宋"/>
                <w:sz w:val="24"/>
              </w:rPr>
              <w:t>颜色：军绿色</w:t>
            </w:r>
          </w:p>
          <w:p>
            <w:pPr>
              <w:spacing w:line="400" w:lineRule="exact"/>
              <w:jc w:val="left"/>
              <w:rPr>
                <w:rFonts w:ascii="仿宋" w:hAnsi="仿宋" w:eastAsia="仿宋" w:cs="仿宋"/>
                <w:sz w:val="24"/>
              </w:rPr>
            </w:pPr>
            <w:r>
              <w:rPr>
                <w:rFonts w:hint="eastAsia" w:ascii="仿宋" w:hAnsi="仿宋" w:eastAsia="仿宋" w:cs="仿宋"/>
                <w:sz w:val="24"/>
              </w:rPr>
              <w:t>1、线密度（参照GB/T 29256.5-2012 A法）：10.2（±0.1）tex；</w:t>
            </w:r>
          </w:p>
          <w:p>
            <w:pPr>
              <w:spacing w:line="400" w:lineRule="exact"/>
              <w:jc w:val="left"/>
              <w:rPr>
                <w:rFonts w:ascii="仿宋" w:hAnsi="仿宋" w:eastAsia="仿宋" w:cs="仿宋"/>
                <w:sz w:val="24"/>
              </w:rPr>
            </w:pPr>
            <w:r>
              <w:rPr>
                <w:rFonts w:hint="eastAsia" w:ascii="仿宋" w:hAnsi="仿宋" w:eastAsia="仿宋" w:cs="仿宋"/>
                <w:sz w:val="24"/>
              </w:rPr>
              <w:t>2、平方米干燥克重（测试方法：FZ/T 70010-2006）：144.6（±1）g/m</w:t>
            </w:r>
            <w:r>
              <w:rPr>
                <w:rFonts w:ascii="Calibri" w:hAnsi="Calibri" w:eastAsia="仿宋" w:cs="Calibri"/>
                <w:sz w:val="24"/>
              </w:rPr>
              <w:t>²</w:t>
            </w:r>
            <w:r>
              <w:rPr>
                <w:rFonts w:hint="eastAsia" w:ascii="仿宋" w:hAnsi="仿宋" w:eastAsia="仿宋" w:cs="仿宋"/>
                <w:sz w:val="24"/>
              </w:rPr>
              <w:t>；</w:t>
            </w:r>
          </w:p>
          <w:p>
            <w:pPr>
              <w:spacing w:line="400" w:lineRule="exact"/>
              <w:jc w:val="left"/>
              <w:rPr>
                <w:rFonts w:ascii="仿宋" w:hAnsi="仿宋" w:eastAsia="仿宋" w:cs="仿宋"/>
                <w:sz w:val="24"/>
              </w:rPr>
            </w:pPr>
            <w:r>
              <w:rPr>
                <w:rFonts w:hint="eastAsia" w:ascii="仿宋" w:hAnsi="仿宋" w:eastAsia="仿宋" w:cs="仿宋"/>
                <w:sz w:val="24"/>
              </w:rPr>
              <w:t>3、耐皂洗色牢度【测试方法：GB/T 3921-2008（方法A(1) 40℃】：变色≥4-5级，沾色-棉≥4-5级，沾色-聚酯纤维≥4-5级,符合GBT 22849-2014标准；</w:t>
            </w:r>
          </w:p>
          <w:p>
            <w:pPr>
              <w:spacing w:line="400" w:lineRule="exact"/>
              <w:jc w:val="left"/>
              <w:rPr>
                <w:rFonts w:ascii="仿宋" w:hAnsi="仿宋" w:eastAsia="仿宋" w:cs="仿宋"/>
                <w:sz w:val="24"/>
              </w:rPr>
            </w:pPr>
            <w:r>
              <w:rPr>
                <w:rFonts w:hint="eastAsia" w:ascii="仿宋" w:hAnsi="仿宋" w:eastAsia="仿宋" w:cs="仿宋"/>
                <w:sz w:val="24"/>
              </w:rPr>
              <w:t>4、耐摩擦色牢度（测试方法：GB/T 3920-2008）：干摩≥4-5级，湿摩（深色）≥4-5级；符合GBT 22849-2014标准；</w:t>
            </w:r>
          </w:p>
          <w:p>
            <w:pPr>
              <w:spacing w:line="400" w:lineRule="exact"/>
              <w:jc w:val="left"/>
              <w:rPr>
                <w:rFonts w:ascii="仿宋" w:hAnsi="仿宋" w:eastAsia="仿宋" w:cs="仿宋"/>
                <w:sz w:val="24"/>
              </w:rPr>
            </w:pPr>
            <w:r>
              <w:rPr>
                <w:rFonts w:hint="eastAsia" w:ascii="仿宋" w:hAnsi="仿宋" w:eastAsia="仿宋" w:cs="仿宋"/>
                <w:sz w:val="24"/>
              </w:rPr>
              <w:t>5、耐汗渍色牢度（测试方法：GB/T 3922-2013）：</w:t>
            </w:r>
          </w:p>
          <w:p>
            <w:pPr>
              <w:spacing w:line="400" w:lineRule="exact"/>
              <w:jc w:val="left"/>
              <w:rPr>
                <w:rFonts w:ascii="仿宋" w:hAnsi="仿宋" w:eastAsia="仿宋" w:cs="仿宋"/>
                <w:sz w:val="24"/>
              </w:rPr>
            </w:pPr>
            <w:r>
              <w:rPr>
                <w:rFonts w:hint="eastAsia" w:ascii="仿宋" w:hAnsi="仿宋" w:eastAsia="仿宋" w:cs="仿宋"/>
                <w:sz w:val="24"/>
              </w:rPr>
              <w:t>酸液：变色≥4-5级，沾色-棉≥4-5级，沾色-聚酯纤维≥4-5级；</w:t>
            </w:r>
          </w:p>
          <w:p>
            <w:pPr>
              <w:spacing w:line="400" w:lineRule="exact"/>
              <w:jc w:val="left"/>
              <w:rPr>
                <w:rFonts w:ascii="仿宋" w:hAnsi="仿宋" w:eastAsia="仿宋" w:cs="仿宋"/>
                <w:sz w:val="24"/>
              </w:rPr>
            </w:pPr>
            <w:r>
              <w:rPr>
                <w:rFonts w:hint="eastAsia" w:ascii="仿宋" w:hAnsi="仿宋" w:eastAsia="仿宋" w:cs="仿宋"/>
                <w:sz w:val="24"/>
              </w:rPr>
              <w:t>碱液：变色≥4-5级，沾色-棉≥4-5级，沾色-聚酯纤维≥4-5级；</w:t>
            </w:r>
          </w:p>
          <w:p>
            <w:pPr>
              <w:spacing w:line="400" w:lineRule="exact"/>
              <w:jc w:val="left"/>
              <w:rPr>
                <w:rFonts w:ascii="仿宋" w:hAnsi="仿宋" w:eastAsia="仿宋" w:cs="仿宋"/>
                <w:sz w:val="24"/>
              </w:rPr>
            </w:pPr>
            <w:r>
              <w:rPr>
                <w:rFonts w:hint="eastAsia" w:ascii="仿宋" w:hAnsi="仿宋" w:eastAsia="仿宋" w:cs="仿宋"/>
                <w:sz w:val="24"/>
              </w:rPr>
              <w:t>符合GBT 22849-2014标准；</w:t>
            </w:r>
          </w:p>
          <w:p>
            <w:pPr>
              <w:spacing w:line="400" w:lineRule="exact"/>
              <w:jc w:val="left"/>
              <w:rPr>
                <w:rFonts w:ascii="仿宋" w:hAnsi="仿宋" w:eastAsia="仿宋" w:cs="仿宋"/>
                <w:sz w:val="24"/>
              </w:rPr>
            </w:pPr>
            <w:r>
              <w:rPr>
                <w:rFonts w:hint="eastAsia" w:ascii="仿宋" w:hAnsi="仿宋" w:eastAsia="仿宋" w:cs="仿宋"/>
                <w:sz w:val="24"/>
              </w:rPr>
              <w:t>6、耐水色牢度（测试方法：GB/T 5713-2013）：变色≥4-5级，沾色-棉≥4-5级，沾色-聚酯纤维≥4-5级，符合GBT 22849-2014标准；</w:t>
            </w:r>
          </w:p>
          <w:p>
            <w:pPr>
              <w:spacing w:line="400" w:lineRule="exact"/>
              <w:jc w:val="left"/>
              <w:rPr>
                <w:rFonts w:ascii="仿宋" w:hAnsi="仿宋" w:eastAsia="仿宋" w:cs="仿宋"/>
                <w:sz w:val="24"/>
              </w:rPr>
            </w:pPr>
            <w:r>
              <w:rPr>
                <w:rFonts w:hint="eastAsia" w:ascii="仿宋" w:hAnsi="仿宋" w:eastAsia="仿宋" w:cs="仿宋"/>
                <w:sz w:val="24"/>
              </w:rPr>
              <w:t>7、纤维含量（测试方法：FZ/T 01057.2-2007、FZ/T 01057.3-2007、FZ/T 01057.4-2007）：聚酯纤维100%；</w:t>
            </w:r>
          </w:p>
          <w:p>
            <w:pPr>
              <w:spacing w:line="400" w:lineRule="exact"/>
              <w:jc w:val="left"/>
              <w:rPr>
                <w:rFonts w:ascii="仿宋" w:hAnsi="仿宋" w:eastAsia="仿宋" w:cs="仿宋"/>
                <w:sz w:val="24"/>
              </w:rPr>
            </w:pPr>
            <w:r>
              <w:rPr>
                <w:rFonts w:hint="eastAsia" w:ascii="仿宋" w:hAnsi="仿宋" w:eastAsia="仿宋" w:cs="仿宋"/>
                <w:sz w:val="24"/>
              </w:rPr>
              <w:t>8、耐光色牢度【测试方法：GB/T 8427-2008（方法3）】：深色＞4级，符合GBT 22849-2014标准；</w:t>
            </w:r>
          </w:p>
          <w:p>
            <w:pPr>
              <w:spacing w:line="400" w:lineRule="exact"/>
              <w:jc w:val="left"/>
              <w:rPr>
                <w:rFonts w:ascii="仿宋" w:hAnsi="仿宋" w:eastAsia="仿宋" w:cs="仿宋"/>
                <w:sz w:val="24"/>
              </w:rPr>
            </w:pPr>
            <w:r>
              <w:rPr>
                <w:rFonts w:hint="eastAsia" w:ascii="仿宋" w:hAnsi="仿宋" w:eastAsia="仿宋" w:cs="仿宋"/>
                <w:sz w:val="24"/>
              </w:rPr>
              <w:t>9、顶破强力【测试方法：GB/T 19976-2005（钢球直径：38mm）】：≥1000N，符合GBT 22849-2014标准；</w:t>
            </w:r>
          </w:p>
          <w:p>
            <w:pPr>
              <w:spacing w:line="400" w:lineRule="exact"/>
              <w:jc w:val="left"/>
              <w:rPr>
                <w:rFonts w:ascii="仿宋" w:hAnsi="仿宋" w:eastAsia="仿宋" w:cs="仿宋"/>
                <w:sz w:val="24"/>
              </w:rPr>
            </w:pPr>
            <w:r>
              <w:rPr>
                <w:rFonts w:hint="eastAsia" w:ascii="仿宋" w:hAnsi="仿宋" w:eastAsia="仿宋" w:cs="仿宋"/>
                <w:sz w:val="24"/>
              </w:rPr>
              <w:t>10、甲醛含量（测试方法：GB/T 2912.1-2009）：低于20mg/kg（未检出），符合GB 18401-2010标准；</w:t>
            </w:r>
          </w:p>
          <w:p>
            <w:pPr>
              <w:spacing w:line="400" w:lineRule="exact"/>
              <w:jc w:val="left"/>
              <w:rPr>
                <w:rFonts w:ascii="仿宋" w:hAnsi="仿宋" w:eastAsia="仿宋" w:cs="仿宋"/>
                <w:sz w:val="24"/>
              </w:rPr>
            </w:pPr>
            <w:r>
              <w:rPr>
                <w:rFonts w:hint="eastAsia" w:ascii="仿宋" w:hAnsi="仿宋" w:eastAsia="仿宋" w:cs="仿宋"/>
                <w:sz w:val="24"/>
              </w:rPr>
              <w:t>11、pH值【测试方法：GB/T 7573-2009（萃取液：0.1mo1/L KCL溶液，萃取液温度：27℃）】：6.6（±0.1），符合GB 18401-2010标准。</w:t>
            </w:r>
          </w:p>
        </w:tc>
        <w:tc>
          <w:tcPr>
            <w:tcW w:w="1275" w:type="dxa"/>
            <w:vAlign w:val="center"/>
          </w:tcPr>
          <w:p>
            <w:pPr>
              <w:spacing w:line="400" w:lineRule="exact"/>
              <w:jc w:val="center"/>
              <w:rPr>
                <w:rFonts w:ascii="仿宋" w:hAnsi="仿宋" w:eastAsia="仿宋" w:cs="仿宋"/>
                <w:sz w:val="24"/>
              </w:rPr>
            </w:pPr>
            <w:r>
              <w:rPr>
                <w:rFonts w:hint="eastAsia" w:ascii="仿宋" w:hAnsi="仿宋" w:eastAsia="仿宋" w:cs="仿宋"/>
                <w:sz w:val="24"/>
              </w:rPr>
              <w:t>10000件</w:t>
            </w:r>
          </w:p>
        </w:tc>
        <w:tc>
          <w:tcPr>
            <w:tcW w:w="993" w:type="dxa"/>
            <w:vAlign w:val="center"/>
          </w:tcPr>
          <w:p>
            <w:pPr>
              <w:spacing w:line="400" w:lineRule="exact"/>
              <w:jc w:val="center"/>
              <w:rPr>
                <w:rFonts w:ascii="仿宋" w:hAnsi="仿宋" w:eastAsia="仿宋" w:cs="仿宋"/>
                <w:sz w:val="24"/>
              </w:rPr>
            </w:pPr>
            <w:r>
              <w:rPr>
                <w:rFonts w:hint="eastAsia" w:ascii="仿宋" w:hAnsi="仿宋" w:eastAsia="仿宋" w:cs="仿宋"/>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400" w:lineRule="exact"/>
              <w:jc w:val="center"/>
              <w:rPr>
                <w:rFonts w:ascii="仿宋" w:hAnsi="仿宋" w:eastAsia="仿宋" w:cs="仿宋"/>
                <w:sz w:val="24"/>
              </w:rPr>
            </w:pPr>
            <w:r>
              <w:rPr>
                <w:rFonts w:hint="eastAsia" w:ascii="仿宋" w:hAnsi="仿宋" w:eastAsia="仿宋" w:cs="仿宋"/>
                <w:sz w:val="24"/>
              </w:rPr>
              <w:t>5</w:t>
            </w:r>
          </w:p>
        </w:tc>
        <w:tc>
          <w:tcPr>
            <w:tcW w:w="1271" w:type="dxa"/>
            <w:vAlign w:val="center"/>
          </w:tcPr>
          <w:p>
            <w:pPr>
              <w:spacing w:line="400" w:lineRule="exact"/>
              <w:jc w:val="center"/>
              <w:rPr>
                <w:rFonts w:ascii="仿宋" w:hAnsi="仿宋" w:eastAsia="仿宋" w:cs="仿宋"/>
                <w:sz w:val="24"/>
              </w:rPr>
            </w:pPr>
            <w:r>
              <w:rPr>
                <w:rFonts w:hint="eastAsia" w:ascii="仿宋" w:hAnsi="仿宋" w:eastAsia="仿宋" w:cs="仿宋"/>
                <w:sz w:val="24"/>
              </w:rPr>
              <w:t>新生</w:t>
            </w:r>
          </w:p>
          <w:p>
            <w:pPr>
              <w:spacing w:line="400" w:lineRule="exact"/>
              <w:jc w:val="center"/>
              <w:rPr>
                <w:rFonts w:ascii="仿宋" w:hAnsi="仿宋" w:eastAsia="仿宋" w:cs="仿宋"/>
                <w:sz w:val="24"/>
              </w:rPr>
            </w:pPr>
            <w:r>
              <w:rPr>
                <w:rFonts w:hint="eastAsia" w:ascii="仿宋" w:hAnsi="仿宋" w:eastAsia="仿宋" w:cs="仿宋"/>
                <w:sz w:val="24"/>
              </w:rPr>
              <w:t>军训鞋</w:t>
            </w:r>
          </w:p>
        </w:tc>
        <w:tc>
          <w:tcPr>
            <w:tcW w:w="6521" w:type="dxa"/>
            <w:vAlign w:val="center"/>
          </w:tcPr>
          <w:p>
            <w:pPr>
              <w:spacing w:line="400" w:lineRule="exact"/>
              <w:jc w:val="left"/>
              <w:rPr>
                <w:rFonts w:ascii="仿宋" w:hAnsi="仿宋" w:eastAsia="仿宋" w:cs="仿宋"/>
                <w:sz w:val="24"/>
              </w:rPr>
            </w:pPr>
            <w:r>
              <w:rPr>
                <w:rFonts w:hint="eastAsia" w:ascii="仿宋" w:hAnsi="仿宋" w:eastAsia="仿宋" w:cs="仿宋"/>
                <w:sz w:val="24"/>
              </w:rPr>
              <w:t>颜色：迷彩</w:t>
            </w:r>
          </w:p>
          <w:p>
            <w:pPr>
              <w:spacing w:line="400" w:lineRule="exact"/>
              <w:jc w:val="left"/>
              <w:rPr>
                <w:rFonts w:ascii="仿宋" w:hAnsi="仿宋" w:eastAsia="仿宋" w:cs="仿宋"/>
                <w:sz w:val="24"/>
              </w:rPr>
            </w:pPr>
            <w:r>
              <w:rPr>
                <w:rFonts w:hint="eastAsia" w:ascii="仿宋" w:hAnsi="仿宋" w:eastAsia="仿宋" w:cs="仿宋"/>
                <w:sz w:val="24"/>
              </w:rPr>
              <w:t>感观质量（测试方法：GB/T 3903.5-2011）：</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帮面布：鞋帮面布无乱纱、跳针；缝线无跳针、断针；帮面无破碎、鞋眼无松动；</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内底：内底布无破损、无透浆；</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围条：围条及内底无砂粒、杂质和气泡，露浆不超过5mm；</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整鞋：整鞋无污渍和污染，胶部件无喷霜、喷硫；帮面无裂面、裂浆、脱线、断线现象，涂饰无龟裂、脱落现象；溢胶高度≤3.0mm，无缺胶、开胶现象；外底、内底无断裂或凹凸不平影响穿着的现象；鞋内无不平服影响穿着的现象，无断针、钉尖等锐利金属材料异物；无上述未列入的影响穿着的缺陷。</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外底耐磨性能（测试方法：GB/T 3903.2-2008）：左鞋外底（磨痕长度）≤7.0mm，右鞋外底（磨痕长度）≤6.6mm。</w:t>
            </w:r>
          </w:p>
          <w:p>
            <w:pPr>
              <w:numPr>
                <w:ilvl w:val="0"/>
                <w:numId w:val="4"/>
              </w:numPr>
              <w:spacing w:line="400" w:lineRule="exact"/>
              <w:jc w:val="left"/>
              <w:rPr>
                <w:rFonts w:ascii="仿宋" w:hAnsi="仿宋" w:eastAsia="仿宋" w:cs="仿宋"/>
                <w:sz w:val="24"/>
              </w:rPr>
            </w:pPr>
            <w:r>
              <w:rPr>
                <w:rFonts w:hint="eastAsia" w:ascii="仿宋" w:hAnsi="仿宋" w:eastAsia="仿宋" w:cs="仿宋"/>
                <w:sz w:val="24"/>
              </w:rPr>
              <w:t>纤维鉴别（测试方法：FZ/T 01057.2-2007、FZ/T 01057.3-2007、FZ/T 01057.4-2007）：聚酯纤维（鞋面）100%。</w:t>
            </w:r>
          </w:p>
        </w:tc>
        <w:tc>
          <w:tcPr>
            <w:tcW w:w="1275" w:type="dxa"/>
            <w:vAlign w:val="center"/>
          </w:tcPr>
          <w:p>
            <w:pPr>
              <w:spacing w:line="400" w:lineRule="exact"/>
              <w:jc w:val="center"/>
              <w:rPr>
                <w:rFonts w:ascii="仿宋" w:hAnsi="仿宋" w:eastAsia="仿宋" w:cs="仿宋"/>
                <w:sz w:val="24"/>
              </w:rPr>
            </w:pPr>
            <w:r>
              <w:rPr>
                <w:rFonts w:hint="eastAsia" w:ascii="仿宋" w:hAnsi="仿宋" w:eastAsia="仿宋" w:cs="仿宋"/>
                <w:sz w:val="24"/>
              </w:rPr>
              <w:t>10000双</w:t>
            </w:r>
          </w:p>
        </w:tc>
        <w:tc>
          <w:tcPr>
            <w:tcW w:w="993" w:type="dxa"/>
            <w:vAlign w:val="center"/>
          </w:tcPr>
          <w:p>
            <w:pPr>
              <w:spacing w:line="400" w:lineRule="exact"/>
              <w:jc w:val="center"/>
              <w:rPr>
                <w:rFonts w:ascii="仿宋" w:hAnsi="仿宋" w:eastAsia="仿宋" w:cs="仿宋"/>
                <w:sz w:val="24"/>
              </w:rPr>
            </w:pPr>
            <w:r>
              <w:rPr>
                <w:rFonts w:hint="eastAsia" w:ascii="仿宋" w:hAnsi="仿宋" w:eastAsia="仿宋" w:cs="仿宋"/>
                <w:sz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5"/>
            <w:vAlign w:val="center"/>
          </w:tcPr>
          <w:p>
            <w:pPr>
              <w:spacing w:line="400" w:lineRule="exact"/>
              <w:jc w:val="left"/>
              <w:rPr>
                <w:rFonts w:ascii="仿宋" w:hAnsi="仿宋" w:eastAsia="仿宋" w:cs="仿宋"/>
                <w:sz w:val="24"/>
              </w:rPr>
            </w:pPr>
            <w:r>
              <w:rPr>
                <w:rFonts w:hint="eastAsia" w:ascii="仿宋" w:hAnsi="仿宋" w:eastAsia="仿宋" w:cs="仿宋"/>
                <w:b/>
                <w:bCs/>
                <w:sz w:val="24"/>
              </w:rPr>
              <w:t>二、关于样品说明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5"/>
            <w:vAlign w:val="center"/>
          </w:tcPr>
          <w:p>
            <w:pPr>
              <w:adjustRightInd w:val="0"/>
              <w:snapToGrid w:val="0"/>
              <w:spacing w:line="400" w:lineRule="exact"/>
              <w:jc w:val="left"/>
              <w:rPr>
                <w:rFonts w:ascii="仿宋" w:hAnsi="仿宋" w:eastAsia="仿宋" w:cs="仿宋"/>
                <w:sz w:val="24"/>
              </w:rPr>
            </w:pPr>
            <w:r>
              <w:rPr>
                <w:rFonts w:hint="eastAsia" w:ascii="仿宋" w:hAnsi="仿宋" w:eastAsia="仿宋" w:cs="仿宋"/>
                <w:sz w:val="24"/>
              </w:rPr>
              <w:t>1、供应商可根据自身情况按下列要求递交所投本项目第1至5项货物实物样品各一套/件（男、女不限），作为评审依据：</w:t>
            </w:r>
          </w:p>
          <w:p>
            <w:pPr>
              <w:adjustRightInd w:val="0"/>
              <w:snapToGrid w:val="0"/>
              <w:spacing w:line="400" w:lineRule="exact"/>
              <w:jc w:val="left"/>
              <w:rPr>
                <w:rFonts w:ascii="仿宋" w:hAnsi="仿宋" w:eastAsia="仿宋" w:cs="仿宋"/>
                <w:sz w:val="24"/>
              </w:rPr>
            </w:pPr>
            <w:r>
              <w:rPr>
                <w:rFonts w:hint="eastAsia" w:ascii="仿宋" w:hAnsi="仿宋" w:eastAsia="仿宋" w:cs="仿宋"/>
                <w:sz w:val="24"/>
              </w:rPr>
              <w:t>（1）实物样品递交时间：2022年</w:t>
            </w:r>
            <w:r>
              <w:rPr>
                <w:rFonts w:ascii="仿宋" w:hAnsi="仿宋" w:eastAsia="仿宋" w:cs="仿宋"/>
                <w:sz w:val="24"/>
              </w:rPr>
              <w:t>8</w:t>
            </w:r>
            <w:r>
              <w:rPr>
                <w:rFonts w:hint="eastAsia" w:ascii="仿宋" w:hAnsi="仿宋" w:eastAsia="仿宋" w:cs="仿宋"/>
                <w:sz w:val="24"/>
              </w:rPr>
              <w:t>月</w:t>
            </w:r>
            <w:r>
              <w:rPr>
                <w:rFonts w:ascii="仿宋" w:hAnsi="仿宋" w:eastAsia="仿宋" w:cs="仿宋"/>
                <w:sz w:val="24"/>
              </w:rPr>
              <w:t>2</w:t>
            </w:r>
            <w:r>
              <w:rPr>
                <w:rFonts w:hint="eastAsia" w:ascii="仿宋" w:hAnsi="仿宋" w:eastAsia="仿宋" w:cs="仿宋"/>
                <w:sz w:val="24"/>
              </w:rPr>
              <w:t>日1</w:t>
            </w:r>
            <w:r>
              <w:rPr>
                <w:rFonts w:ascii="仿宋" w:hAnsi="仿宋" w:eastAsia="仿宋" w:cs="仿宋"/>
                <w:sz w:val="24"/>
              </w:rPr>
              <w:t>4</w:t>
            </w:r>
            <w:r>
              <w:rPr>
                <w:rFonts w:hint="eastAsia" w:ascii="仿宋" w:hAnsi="仿宋" w:eastAsia="仿宋" w:cs="仿宋"/>
                <w:sz w:val="24"/>
              </w:rPr>
              <w:t>时30分至响应文件递交截止时间。</w:t>
            </w:r>
          </w:p>
          <w:p>
            <w:pPr>
              <w:adjustRightInd w:val="0"/>
              <w:snapToGrid w:val="0"/>
              <w:spacing w:line="400" w:lineRule="exact"/>
              <w:jc w:val="left"/>
              <w:rPr>
                <w:rFonts w:ascii="仿宋" w:hAnsi="仿宋" w:eastAsia="仿宋" w:cs="仿宋"/>
                <w:sz w:val="24"/>
              </w:rPr>
            </w:pPr>
            <w:r>
              <w:rPr>
                <w:rFonts w:hint="eastAsia" w:ascii="仿宋" w:hAnsi="仿宋" w:eastAsia="仿宋" w:cs="仿宋"/>
                <w:sz w:val="24"/>
              </w:rPr>
              <w:t>（2）实物样品递交地点：同响应文件递交地点。</w:t>
            </w:r>
          </w:p>
          <w:p>
            <w:pPr>
              <w:spacing w:line="400" w:lineRule="exact"/>
              <w:rPr>
                <w:rFonts w:ascii="仿宋" w:hAnsi="仿宋" w:eastAsia="仿宋" w:cs="仿宋"/>
                <w:sz w:val="24"/>
              </w:rPr>
            </w:pPr>
            <w:r>
              <w:rPr>
                <w:rFonts w:hint="eastAsia" w:ascii="仿宋" w:hAnsi="仿宋" w:eastAsia="仿宋" w:cs="仿宋"/>
                <w:sz w:val="24"/>
              </w:rPr>
              <w:t>（3）实物样品递交方式：供应商按照递交实物样品规定时间亲自将实物样品送达样品递交地点，并办理样品接收登记手续，以邮寄方式（包括平邮、快递、货运物流）递交实物样品的将被拒绝接收，其后果自负。</w:t>
            </w:r>
          </w:p>
          <w:p>
            <w:pPr>
              <w:spacing w:line="400" w:lineRule="exact"/>
              <w:rPr>
                <w:rFonts w:ascii="仿宋" w:hAnsi="仿宋" w:eastAsia="仿宋" w:cs="仿宋"/>
                <w:sz w:val="24"/>
              </w:rPr>
            </w:pPr>
            <w:r>
              <w:rPr>
                <w:rFonts w:hint="eastAsia" w:ascii="仿宋" w:hAnsi="仿宋" w:eastAsia="仿宋" w:cs="仿宋"/>
                <w:sz w:val="24"/>
              </w:rPr>
              <w:t>（4）实物样品的外包装及标识不应出现暴露供应商身份的信息，如供应商或生产厂家名称、地址、电话等，递交实物样品前请自觉对类似信息作密封隐藏处理，否则，该样品将被拒绝接收。</w:t>
            </w:r>
          </w:p>
          <w:p>
            <w:pPr>
              <w:adjustRightInd w:val="0"/>
              <w:snapToGrid w:val="0"/>
              <w:spacing w:line="400" w:lineRule="exact"/>
              <w:ind w:firstLine="241" w:firstLineChars="100"/>
              <w:jc w:val="left"/>
              <w:rPr>
                <w:rFonts w:ascii="仿宋" w:hAnsi="仿宋" w:eastAsia="仿宋" w:cs="仿宋"/>
                <w:sz w:val="24"/>
              </w:rPr>
            </w:pPr>
            <w:r>
              <w:rPr>
                <w:rFonts w:hint="eastAsia" w:ascii="仿宋" w:hAnsi="仿宋" w:eastAsia="仿宋" w:cs="仿宋"/>
                <w:b/>
                <w:bCs/>
                <w:sz w:val="24"/>
              </w:rPr>
              <w:t>注：未按上述要求递交的样品将被拒绝接收。</w:t>
            </w:r>
          </w:p>
          <w:p>
            <w:pPr>
              <w:adjustRightInd w:val="0"/>
              <w:snapToGrid w:val="0"/>
              <w:spacing w:line="400" w:lineRule="exact"/>
              <w:jc w:val="left"/>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供应商未完整递交实物样品或递交的实物样品所表明的质量状况与投标人响应承诺不符的，该样品将不予评审。</w:t>
            </w:r>
          </w:p>
          <w:p>
            <w:pPr>
              <w:spacing w:line="400" w:lineRule="exact"/>
              <w:rPr>
                <w:rFonts w:ascii="仿宋" w:hAnsi="仿宋" w:eastAsia="仿宋" w:cs="仿宋"/>
                <w:b/>
                <w:kern w:val="0"/>
                <w:sz w:val="24"/>
              </w:rPr>
            </w:pPr>
            <w:r>
              <w:rPr>
                <w:rFonts w:hint="eastAsia" w:ascii="仿宋" w:hAnsi="仿宋" w:eastAsia="仿宋" w:cs="仿宋"/>
                <w:sz w:val="24"/>
              </w:rPr>
              <w:t>3、实物样品清退时间：成交供应商样品在评审结束后现场进行封存，作为验收时的重要依据，</w:t>
            </w:r>
            <w:r>
              <w:rPr>
                <w:rFonts w:hint="eastAsia" w:ascii="仿宋" w:hAnsi="仿宋" w:eastAsia="仿宋" w:cs="仿宋"/>
                <w:bCs/>
                <w:sz w:val="24"/>
              </w:rPr>
              <w:t>其余未成交的样品供应商在</w:t>
            </w:r>
            <w:r>
              <w:rPr>
                <w:rFonts w:hint="eastAsia" w:ascii="仿宋" w:hAnsi="仿宋" w:eastAsia="仿宋" w:cs="仿宋"/>
                <w:sz w:val="24"/>
              </w:rPr>
              <w:t>接到电话通知后6小时内内自行前来清退领取（逾期领取所造成的丢失责任由供应商自行承担，为防冒领，领取人应出示原递交样品人的身份证原件或原递交样品单位的授权书原件）。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5"/>
            <w:vAlign w:val="center"/>
          </w:tcPr>
          <w:p>
            <w:pPr>
              <w:spacing w:line="400" w:lineRule="exact"/>
              <w:jc w:val="left"/>
              <w:rPr>
                <w:rFonts w:ascii="仿宋" w:hAnsi="仿宋" w:eastAsia="仿宋" w:cs="仿宋"/>
                <w:sz w:val="24"/>
              </w:rPr>
            </w:pPr>
            <w:r>
              <w:rPr>
                <w:rFonts w:hint="eastAsia" w:ascii="仿宋" w:hAnsi="仿宋" w:eastAsia="仿宋" w:cs="仿宋"/>
                <w:b/>
                <w:kern w:val="0"/>
                <w:sz w:val="24"/>
              </w:rPr>
              <w:t>三、售后服务及商务等其他要求</w:t>
            </w:r>
            <w:r>
              <w:rPr>
                <w:rFonts w:hint="eastAsia" w:ascii="仿宋" w:hAnsi="仿宋" w:eastAsia="仿宋" w:cs="仿宋"/>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交付使用时间</w:t>
            </w:r>
          </w:p>
          <w:p>
            <w:pPr>
              <w:spacing w:line="400" w:lineRule="exact"/>
              <w:jc w:val="center"/>
              <w:rPr>
                <w:rFonts w:ascii="仿宋" w:hAnsi="仿宋" w:eastAsia="仿宋" w:cs="仿宋"/>
                <w:sz w:val="24"/>
              </w:rPr>
            </w:pPr>
            <w:r>
              <w:rPr>
                <w:rFonts w:hint="eastAsia" w:ascii="仿宋" w:hAnsi="仿宋" w:eastAsia="仿宋" w:cs="仿宋"/>
                <w:sz w:val="24"/>
              </w:rPr>
              <w:t>、地点及方式</w:t>
            </w:r>
          </w:p>
        </w:tc>
        <w:tc>
          <w:tcPr>
            <w:tcW w:w="8789" w:type="dxa"/>
            <w:gridSpan w:val="3"/>
            <w:vAlign w:val="center"/>
          </w:tcPr>
          <w:p>
            <w:pPr>
              <w:numPr>
                <w:ilvl w:val="0"/>
                <w:numId w:val="5"/>
              </w:numPr>
              <w:spacing w:line="400" w:lineRule="exact"/>
              <w:rPr>
                <w:rFonts w:ascii="仿宋" w:hAnsi="仿宋" w:eastAsia="仿宋" w:cs="仿宋"/>
                <w:kern w:val="0"/>
                <w:sz w:val="24"/>
              </w:rPr>
            </w:pPr>
            <w:r>
              <w:rPr>
                <w:rFonts w:hint="eastAsia" w:ascii="仿宋" w:hAnsi="仿宋" w:eastAsia="仿宋" w:cs="仿宋"/>
                <w:sz w:val="24"/>
              </w:rPr>
              <w:t>交付时间及其他：</w:t>
            </w:r>
            <w:r>
              <w:rPr>
                <w:rFonts w:hint="eastAsia" w:ascii="仿宋" w:hAnsi="仿宋" w:eastAsia="仿宋" w:cs="仿宋"/>
                <w:kern w:val="0"/>
                <w:sz w:val="24"/>
              </w:rPr>
              <w:t>本项目为桂林电子科技大学2022级新生军训服装定点供应商采购，成交供应商负责供应2022级新生军训服装（桂林</w:t>
            </w:r>
            <w:r>
              <w:rPr>
                <w:rFonts w:hint="eastAsia" w:ascii="仿宋" w:hAnsi="仿宋" w:eastAsia="仿宋" w:cs="仿宋"/>
                <w:sz w:val="24"/>
              </w:rPr>
              <w:t>本部花江校区约7850套，北海校区约2150套</w:t>
            </w:r>
            <w:r>
              <w:rPr>
                <w:rFonts w:hint="eastAsia" w:ascii="仿宋" w:hAnsi="仿宋" w:eastAsia="仿宋" w:cs="仿宋"/>
                <w:kern w:val="0"/>
                <w:sz w:val="24"/>
              </w:rPr>
              <w:t>），成交供应商自收到学校通知之日起7日内完成备货入场。</w:t>
            </w:r>
          </w:p>
          <w:p>
            <w:pPr>
              <w:spacing w:line="400" w:lineRule="exact"/>
              <w:rPr>
                <w:rFonts w:ascii="仿宋" w:hAnsi="仿宋" w:eastAsia="仿宋" w:cs="仿宋"/>
                <w:sz w:val="24"/>
              </w:rPr>
            </w:pPr>
            <w:r>
              <w:rPr>
                <w:rFonts w:hint="eastAsia" w:ascii="仿宋" w:hAnsi="仿宋" w:eastAsia="仿宋" w:cs="仿宋"/>
                <w:sz w:val="24"/>
              </w:rPr>
              <w:t>2、交付地点：</w:t>
            </w:r>
            <w:r>
              <w:rPr>
                <w:rFonts w:hint="eastAsia" w:ascii="仿宋" w:hAnsi="仿宋" w:eastAsia="仿宋" w:cs="仿宋"/>
                <w:kern w:val="0"/>
                <w:sz w:val="24"/>
              </w:rPr>
              <w:t>采购单位指定地点（桂林电子科技大学桂林本部花江校区、北海校区）。</w:t>
            </w:r>
          </w:p>
          <w:p>
            <w:pPr>
              <w:spacing w:line="400" w:lineRule="exact"/>
              <w:rPr>
                <w:rFonts w:ascii="仿宋" w:hAnsi="仿宋" w:eastAsia="仿宋" w:cs="仿宋"/>
                <w:sz w:val="24"/>
              </w:rPr>
            </w:pPr>
            <w:r>
              <w:rPr>
                <w:rFonts w:hint="eastAsia" w:ascii="仿宋" w:hAnsi="仿宋" w:eastAsia="仿宋" w:cs="仿宋"/>
                <w:sz w:val="24"/>
              </w:rPr>
              <w:t>3、交付方式：采购范围内的货物免费送货上门，</w:t>
            </w:r>
            <w:r>
              <w:rPr>
                <w:rFonts w:hint="eastAsia" w:ascii="仿宋" w:hAnsi="仿宋" w:eastAsia="仿宋" w:cs="仿宋"/>
                <w:kern w:val="0"/>
                <w:sz w:val="24"/>
              </w:rPr>
              <w:t>成交供应商必须在供货时多预备35%的货物供学生调换，并且保证开训前将学生不合体军训服装全部调换到位</w:t>
            </w:r>
            <w:r>
              <w:rPr>
                <w:rFonts w:hint="eastAsia" w:ascii="仿宋" w:hAnsi="仿宋" w:eastAsia="仿宋" w:cs="仿宋"/>
                <w:sz w:val="24"/>
              </w:rPr>
              <w:t>、验收合格并交付使用。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验收要求</w:t>
            </w:r>
          </w:p>
        </w:tc>
        <w:tc>
          <w:tcPr>
            <w:tcW w:w="8789" w:type="dxa"/>
            <w:gridSpan w:val="3"/>
            <w:vAlign w:val="center"/>
          </w:tcPr>
          <w:p>
            <w:pPr>
              <w:spacing w:line="400" w:lineRule="exact"/>
              <w:jc w:val="left"/>
              <w:rPr>
                <w:rFonts w:ascii="仿宋" w:hAnsi="仿宋" w:eastAsia="仿宋" w:cs="仿宋"/>
                <w:sz w:val="24"/>
              </w:rPr>
            </w:pPr>
            <w:r>
              <w:rPr>
                <w:rFonts w:hint="eastAsia" w:ascii="仿宋" w:hAnsi="仿宋" w:eastAsia="仿宋" w:cs="仿宋"/>
                <w:sz w:val="24"/>
              </w:rPr>
              <w:t>为保证供货质量，在供货后的验收环节，采购方有权对成交供应商所提供的货物随机抽选并送国家认可的具有CMA认证的产品质量检测（验）机构检测（验），检测（验）结果不符合磋商文件中技术参数要求和不符合成交供应商报价文件承诺的，采购方有权终止合同执行并全部退货，同时追究成交供应商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售后服务要求</w:t>
            </w:r>
          </w:p>
        </w:tc>
        <w:tc>
          <w:tcPr>
            <w:tcW w:w="8789" w:type="dxa"/>
            <w:gridSpan w:val="3"/>
          </w:tcPr>
          <w:p>
            <w:pPr>
              <w:numPr>
                <w:ilvl w:val="0"/>
                <w:numId w:val="6"/>
              </w:numPr>
              <w:spacing w:line="400" w:lineRule="exact"/>
              <w:rPr>
                <w:rFonts w:ascii="仿宋" w:hAnsi="仿宋" w:eastAsia="仿宋" w:cs="仿宋"/>
                <w:sz w:val="24"/>
              </w:rPr>
            </w:pPr>
            <w:r>
              <w:rPr>
                <w:rFonts w:hint="eastAsia" w:ascii="仿宋" w:hAnsi="仿宋" w:eastAsia="仿宋" w:cs="仿宋"/>
                <w:kern w:val="0"/>
                <w:sz w:val="24"/>
              </w:rPr>
              <w:t>成交供应商所供货物必须是全新货物，并与竞标时提交的货物样品质量一致，</w:t>
            </w:r>
            <w:r>
              <w:rPr>
                <w:rFonts w:hint="eastAsia" w:ascii="仿宋" w:hAnsi="仿宋" w:eastAsia="仿宋" w:cs="仿宋"/>
                <w:sz w:val="24"/>
              </w:rPr>
              <w:t>按国家有关产品“三包”规定执行“三包”，免费保修期最短</w:t>
            </w:r>
            <w:r>
              <w:rPr>
                <w:rFonts w:hint="eastAsia" w:ascii="仿宋" w:hAnsi="仿宋" w:eastAsia="仿宋" w:cs="仿宋"/>
                <w:kern w:val="0"/>
                <w:sz w:val="24"/>
              </w:rPr>
              <w:t>不得少于6个月</w:t>
            </w:r>
            <w:r>
              <w:rPr>
                <w:rFonts w:hint="eastAsia" w:ascii="仿宋" w:hAnsi="仿宋" w:eastAsia="仿宋" w:cs="仿宋"/>
                <w:sz w:val="24"/>
              </w:rPr>
              <w:t>【以验收合格采购方签字确认后开始计算】。</w:t>
            </w:r>
          </w:p>
          <w:p>
            <w:pPr>
              <w:spacing w:line="400" w:lineRule="exact"/>
              <w:rPr>
                <w:rFonts w:ascii="仿宋" w:hAnsi="仿宋" w:eastAsia="仿宋" w:cs="仿宋"/>
                <w:sz w:val="24"/>
              </w:rPr>
            </w:pPr>
            <w:r>
              <w:rPr>
                <w:rFonts w:hint="eastAsia" w:ascii="仿宋" w:hAnsi="仿宋" w:eastAsia="仿宋" w:cs="仿宋"/>
                <w:sz w:val="24"/>
              </w:rPr>
              <w:t>2、成交供应商应对所供产品负责终身维护，并保证有充足的部件或配件。超过保修期后，维修如需更换主要部件或配件时，经采购方同意，应给予价格优惠。</w:t>
            </w:r>
          </w:p>
          <w:p>
            <w:pPr>
              <w:adjustRightInd w:val="0"/>
              <w:spacing w:line="400" w:lineRule="exact"/>
              <w:rPr>
                <w:rFonts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rPr>
              <w:t>在军训期间如出现因手工和制作质量问题的（因使用过度而破损除外），必须无条件予以更换，</w:t>
            </w:r>
            <w:r>
              <w:rPr>
                <w:rFonts w:hint="eastAsia" w:ascii="仿宋" w:hAnsi="仿宋" w:eastAsia="仿宋" w:cs="仿宋"/>
                <w:sz w:val="24"/>
              </w:rPr>
              <w:t>若质保期内产品发生质量问题，在接到采购人通知后4个小时内响应，同时在12小时内派人员到现场排除故障或者用备件更换故障货物，保证系统能正常运转。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付款方式</w:t>
            </w:r>
          </w:p>
        </w:tc>
        <w:tc>
          <w:tcPr>
            <w:tcW w:w="8789" w:type="dxa"/>
            <w:gridSpan w:val="3"/>
            <w:vAlign w:val="center"/>
          </w:tcPr>
          <w:p>
            <w:pPr>
              <w:widowControl/>
              <w:spacing w:line="400" w:lineRule="exact"/>
              <w:jc w:val="left"/>
              <w:rPr>
                <w:rFonts w:ascii="仿宋" w:hAnsi="仿宋" w:eastAsia="仿宋" w:cs="仿宋"/>
                <w:b/>
                <w:bCs/>
                <w:sz w:val="24"/>
              </w:rPr>
            </w:pPr>
            <w:r>
              <w:rPr>
                <w:rFonts w:hint="eastAsia" w:ascii="仿宋" w:hAnsi="仿宋" w:eastAsia="仿宋" w:cs="仿宋"/>
                <w:bCs/>
                <w:kern w:val="0"/>
                <w:sz w:val="24"/>
              </w:rPr>
              <w:t>本项目无预付款，</w:t>
            </w:r>
            <w:r>
              <w:rPr>
                <w:rFonts w:hint="eastAsia" w:ascii="仿宋" w:hAnsi="仿宋" w:eastAsia="仿宋" w:cs="仿宋"/>
                <w:kern w:val="0"/>
                <w:sz w:val="24"/>
              </w:rPr>
              <w:t>成交供应商要及时与各学院核对确定好结算数量与结算金额并</w:t>
            </w:r>
            <w:r>
              <w:rPr>
                <w:rFonts w:hint="eastAsia" w:ascii="仿宋" w:hAnsi="仿宋" w:eastAsia="仿宋" w:cs="仿宋"/>
                <w:bCs/>
                <w:kern w:val="0"/>
                <w:sz w:val="24"/>
              </w:rPr>
              <w:t>足额开具货物发票给采购人，</w:t>
            </w:r>
            <w:r>
              <w:rPr>
                <w:rFonts w:hint="eastAsia" w:ascii="仿宋" w:hAnsi="仿宋" w:eastAsia="仿宋" w:cs="仿宋"/>
                <w:sz w:val="24"/>
              </w:rPr>
              <w:t>军训结束后1个月内一次性付清全部货款（无息）</w:t>
            </w:r>
            <w:r>
              <w:rPr>
                <w:rFonts w:hint="eastAsia" w:ascii="仿宋" w:hAnsi="仿宋" w:eastAsia="仿宋" w:cs="仿宋"/>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其他要求</w:t>
            </w:r>
          </w:p>
        </w:tc>
        <w:tc>
          <w:tcPr>
            <w:tcW w:w="8789" w:type="dxa"/>
            <w:gridSpan w:val="3"/>
          </w:tcPr>
          <w:p>
            <w:pPr>
              <w:numPr>
                <w:ilvl w:val="0"/>
                <w:numId w:val="7"/>
              </w:numPr>
              <w:spacing w:line="400" w:lineRule="exact"/>
              <w:jc w:val="left"/>
              <w:rPr>
                <w:rFonts w:ascii="仿宋" w:hAnsi="仿宋" w:eastAsia="仿宋" w:cs="仿宋"/>
                <w:sz w:val="24"/>
              </w:rPr>
            </w:pPr>
            <w:r>
              <w:rPr>
                <w:rFonts w:hint="eastAsia" w:ascii="仿宋" w:hAnsi="仿宋" w:eastAsia="仿宋" w:cs="仿宋"/>
                <w:sz w:val="24"/>
              </w:rPr>
              <w:t>评审结束后，成交供应商需将现场提交的相关证明材料原件留存给采购方核验真伪，直至该项目结束，核验原件造假的将取消成交人的成交资格，同时追究其虚假应标责任。</w:t>
            </w:r>
          </w:p>
          <w:p>
            <w:pPr>
              <w:numPr>
                <w:ilvl w:val="0"/>
                <w:numId w:val="7"/>
              </w:numPr>
              <w:spacing w:line="400" w:lineRule="exact"/>
              <w:jc w:val="left"/>
              <w:rPr>
                <w:rFonts w:ascii="仿宋" w:hAnsi="仿宋" w:eastAsia="仿宋" w:cs="仿宋"/>
                <w:sz w:val="24"/>
              </w:rPr>
            </w:pPr>
            <w:r>
              <w:rPr>
                <w:rFonts w:hint="eastAsia" w:ascii="仿宋" w:hAnsi="仿宋" w:eastAsia="仿宋" w:cs="仿宋"/>
                <w:sz w:val="24"/>
              </w:rPr>
              <w:t>供应商报价应包括：本次采购范围货物价款、无缝结合、备品备件、专用工具、包装、运输、装卸、保险、税金、货到位以及安装、安装所需辅材、调试、检验、售后服务、培训、保修等全部费用，投标人应综合考虑在报价中。</w:t>
            </w:r>
          </w:p>
          <w:p>
            <w:pPr>
              <w:numPr>
                <w:ilvl w:val="0"/>
                <w:numId w:val="7"/>
              </w:numPr>
              <w:spacing w:line="400" w:lineRule="exact"/>
              <w:jc w:val="left"/>
              <w:rPr>
                <w:rFonts w:ascii="仿宋" w:hAnsi="仿宋" w:eastAsia="仿宋" w:cs="仿宋"/>
                <w:sz w:val="24"/>
              </w:rPr>
            </w:pPr>
            <w:r>
              <w:rPr>
                <w:rFonts w:hint="eastAsia" w:ascii="仿宋" w:hAnsi="仿宋" w:eastAsia="仿宋" w:cs="仿宋"/>
                <w:sz w:val="24"/>
              </w:rPr>
              <w:t>本项目采购预算总金额为：人民币壹佰贰拾万元整（￥1200000.00），投标报价总金额超出预算总金额或分项报价超出该项货物预算单价的，其投标无效。</w:t>
            </w:r>
          </w:p>
          <w:p>
            <w:pPr>
              <w:numPr>
                <w:ilvl w:val="0"/>
                <w:numId w:val="7"/>
              </w:numPr>
              <w:spacing w:line="400" w:lineRule="exact"/>
              <w:jc w:val="left"/>
              <w:rPr>
                <w:rFonts w:ascii="仿宋" w:hAnsi="仿宋" w:eastAsia="仿宋" w:cs="仿宋"/>
                <w:bCs/>
                <w:kern w:val="0"/>
                <w:sz w:val="24"/>
              </w:rPr>
            </w:pPr>
            <w:r>
              <w:rPr>
                <w:rFonts w:hint="eastAsia" w:ascii="仿宋" w:hAnsi="仿宋" w:eastAsia="仿宋" w:cs="仿宋"/>
                <w:sz w:val="24"/>
              </w:rPr>
              <w:t>本项目货物不接受进口产品（即通过中国海关报关验放进入中国境内且产自关境外的产品）参与投标，</w:t>
            </w:r>
            <w:r>
              <w:rPr>
                <w:rFonts w:hint="eastAsia" w:ascii="仿宋" w:hAnsi="仿宋" w:eastAsia="仿宋" w:cs="仿宋"/>
                <w:bCs/>
                <w:sz w:val="24"/>
              </w:rPr>
              <w:t>如有进口产品参与投标的作无效标处理</w:t>
            </w:r>
            <w:r>
              <w:rPr>
                <w:rFonts w:hint="eastAsia" w:ascii="仿宋" w:hAnsi="仿宋" w:eastAsia="仿宋" w:cs="仿宋"/>
                <w:sz w:val="24"/>
              </w:rPr>
              <w:t>。</w:t>
            </w:r>
          </w:p>
        </w:tc>
      </w:tr>
    </w:tbl>
    <w:p>
      <w:pPr>
        <w:pStyle w:val="37"/>
        <w:spacing w:line="360" w:lineRule="auto"/>
        <w:outlineLvl w:val="0"/>
        <w:rPr>
          <w:rFonts w:ascii="仿宋" w:hAnsi="仿宋" w:eastAsia="仿宋"/>
          <w:sz w:val="24"/>
          <w:szCs w:val="24"/>
        </w:rPr>
      </w:pPr>
    </w:p>
    <w:p>
      <w:pPr>
        <w:pStyle w:val="37"/>
        <w:pageBreakBefore/>
        <w:spacing w:line="360" w:lineRule="auto"/>
        <w:jc w:val="center"/>
        <w:outlineLvl w:val="0"/>
        <w:rPr>
          <w:rFonts w:ascii="仿宋" w:hAnsi="仿宋" w:eastAsia="仿宋"/>
          <w:b/>
          <w:sz w:val="32"/>
          <w:szCs w:val="32"/>
        </w:rPr>
      </w:pPr>
      <w:r>
        <w:rPr>
          <w:rFonts w:hint="eastAsia" w:ascii="仿宋" w:hAnsi="仿宋" w:eastAsia="仿宋"/>
          <w:b/>
          <w:sz w:val="36"/>
          <w:szCs w:val="36"/>
        </w:rPr>
        <w:t>第四章  响应文件格式</w:t>
      </w:r>
    </w:p>
    <w:p>
      <w:pPr>
        <w:spacing w:line="360" w:lineRule="auto"/>
        <w:ind w:right="560"/>
        <w:rPr>
          <w:rFonts w:ascii="仿宋" w:hAnsi="仿宋" w:eastAsia="仿宋"/>
          <w:b/>
          <w:kern w:val="0"/>
          <w:sz w:val="28"/>
          <w:szCs w:val="28"/>
        </w:rPr>
      </w:pPr>
      <w:r>
        <w:rPr>
          <w:rFonts w:ascii="仿宋" w:hAnsi="仿宋" w:eastAsia="仿宋"/>
          <w:b/>
          <w:kern w:val="0"/>
          <w:sz w:val="28"/>
          <w:szCs w:val="28"/>
        </w:rPr>
        <w:t>1</w:t>
      </w:r>
      <w:r>
        <w:rPr>
          <w:rFonts w:hint="eastAsia" w:ascii="仿宋" w:hAnsi="仿宋" w:eastAsia="仿宋"/>
          <w:b/>
          <w:kern w:val="0"/>
          <w:sz w:val="28"/>
          <w:szCs w:val="28"/>
        </w:rPr>
        <w:t>、供应商的法人营业执照副本复印件</w:t>
      </w:r>
    </w:p>
    <w:p>
      <w:pPr>
        <w:adjustRightInd w:val="0"/>
        <w:snapToGrid w:val="0"/>
        <w:spacing w:line="360" w:lineRule="auto"/>
        <w:rPr>
          <w:rFonts w:ascii="仿宋" w:hAnsi="仿宋" w:eastAsia="仿宋"/>
          <w:b/>
          <w:kern w:val="0"/>
          <w:sz w:val="28"/>
          <w:szCs w:val="28"/>
        </w:rPr>
      </w:pP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2</w:t>
      </w:r>
      <w:r>
        <w:rPr>
          <w:rFonts w:hint="eastAsia" w:ascii="仿宋" w:hAnsi="仿宋" w:eastAsia="仿宋"/>
          <w:b/>
          <w:kern w:val="0"/>
          <w:sz w:val="28"/>
          <w:szCs w:val="28"/>
        </w:rPr>
        <w:t>、磋商保证金交纳证明复印件</w:t>
      </w:r>
    </w:p>
    <w:p>
      <w:pPr>
        <w:adjustRightInd w:val="0"/>
        <w:snapToGrid w:val="0"/>
        <w:spacing w:line="360" w:lineRule="auto"/>
        <w:rPr>
          <w:rFonts w:ascii="仿宋" w:hAnsi="仿宋" w:eastAsia="仿宋"/>
          <w:b/>
          <w:kern w:val="0"/>
          <w:sz w:val="28"/>
          <w:szCs w:val="28"/>
        </w:rPr>
      </w:pP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3</w:t>
      </w:r>
      <w:r>
        <w:rPr>
          <w:rFonts w:hint="eastAsia" w:ascii="仿宋" w:hAnsi="仿宋" w:eastAsia="仿宋"/>
          <w:b/>
          <w:kern w:val="0"/>
          <w:sz w:val="28"/>
          <w:szCs w:val="28"/>
        </w:rPr>
        <w:t>、法定代表人身份证正、反面复印件</w:t>
      </w:r>
    </w:p>
    <w:p>
      <w:pPr>
        <w:adjustRightInd w:val="0"/>
        <w:snapToGrid w:val="0"/>
        <w:spacing w:line="360" w:lineRule="auto"/>
        <w:rPr>
          <w:rFonts w:ascii="仿宋" w:hAnsi="仿宋" w:eastAsia="仿宋"/>
          <w:b/>
          <w:kern w:val="0"/>
          <w:sz w:val="28"/>
          <w:szCs w:val="28"/>
        </w:rPr>
      </w:pPr>
    </w:p>
    <w:p>
      <w:pPr>
        <w:adjustRightInd w:val="0"/>
        <w:snapToGrid w:val="0"/>
        <w:spacing w:line="360" w:lineRule="auto"/>
        <w:jc w:val="left"/>
        <w:rPr>
          <w:rFonts w:ascii="仿宋" w:hAnsi="仿宋" w:eastAsia="仿宋"/>
          <w:b/>
          <w:kern w:val="0"/>
          <w:sz w:val="28"/>
          <w:szCs w:val="28"/>
        </w:rPr>
      </w:pPr>
      <w:r>
        <w:rPr>
          <w:rFonts w:ascii="仿宋" w:hAnsi="仿宋" w:eastAsia="仿宋"/>
          <w:b/>
          <w:kern w:val="0"/>
          <w:sz w:val="28"/>
          <w:szCs w:val="28"/>
        </w:rPr>
        <w:t>4</w:t>
      </w:r>
      <w:r>
        <w:rPr>
          <w:rFonts w:hint="eastAsia" w:ascii="仿宋" w:hAnsi="仿宋" w:eastAsia="仿宋"/>
          <w:b/>
          <w:kern w:val="0"/>
          <w:sz w:val="28"/>
          <w:szCs w:val="28"/>
        </w:rPr>
        <w:t>、授权委托书及</w:t>
      </w:r>
      <w:r>
        <w:rPr>
          <w:rFonts w:ascii="仿宋" w:hAnsi="仿宋" w:eastAsia="仿宋"/>
          <w:b/>
          <w:kern w:val="0"/>
          <w:sz w:val="28"/>
          <w:szCs w:val="28"/>
        </w:rPr>
        <w:t>委托代理人身份证正</w:t>
      </w:r>
      <w:r>
        <w:rPr>
          <w:rFonts w:hint="eastAsia" w:ascii="仿宋" w:hAnsi="仿宋" w:eastAsia="仿宋"/>
          <w:b/>
          <w:kern w:val="0"/>
          <w:sz w:val="28"/>
          <w:szCs w:val="28"/>
        </w:rPr>
        <w:t>、</w:t>
      </w:r>
      <w:r>
        <w:rPr>
          <w:rFonts w:ascii="仿宋" w:hAnsi="仿宋" w:eastAsia="仿宋"/>
          <w:b/>
          <w:kern w:val="0"/>
          <w:sz w:val="28"/>
          <w:szCs w:val="28"/>
        </w:rPr>
        <w:t>反面</w:t>
      </w:r>
      <w:r>
        <w:rPr>
          <w:rFonts w:hint="eastAsia" w:ascii="仿宋" w:hAnsi="仿宋" w:eastAsia="仿宋"/>
          <w:b/>
          <w:kern w:val="0"/>
          <w:sz w:val="28"/>
          <w:szCs w:val="28"/>
        </w:rPr>
        <w:t>身份</w:t>
      </w:r>
      <w:r>
        <w:rPr>
          <w:rFonts w:ascii="仿宋" w:hAnsi="仿宋" w:eastAsia="仿宋"/>
          <w:b/>
          <w:kern w:val="0"/>
          <w:sz w:val="28"/>
          <w:szCs w:val="28"/>
        </w:rPr>
        <w:t>证复印件</w:t>
      </w:r>
    </w:p>
    <w:p>
      <w:pPr>
        <w:spacing w:line="360" w:lineRule="auto"/>
        <w:jc w:val="center"/>
        <w:rPr>
          <w:rFonts w:ascii="仿宋" w:hAnsi="仿宋" w:eastAsia="仿宋"/>
          <w:b/>
          <w:sz w:val="28"/>
          <w:szCs w:val="28"/>
        </w:rPr>
      </w:pPr>
      <w:r>
        <w:rPr>
          <w:rFonts w:hint="eastAsia" w:ascii="仿宋" w:hAnsi="仿宋" w:eastAsia="仿宋"/>
          <w:b/>
          <w:sz w:val="28"/>
          <w:szCs w:val="28"/>
        </w:rPr>
        <w:t>授权委托书（格式）</w:t>
      </w:r>
    </w:p>
    <w:p>
      <w:pPr>
        <w:spacing w:line="360" w:lineRule="auto"/>
        <w:rPr>
          <w:rFonts w:ascii="仿宋" w:hAnsi="仿宋" w:eastAsia="仿宋"/>
          <w:sz w:val="24"/>
        </w:rPr>
      </w:pPr>
      <w:r>
        <w:rPr>
          <w:rFonts w:hint="eastAsia" w:ascii="仿宋" w:hAnsi="仿宋" w:eastAsia="仿宋"/>
          <w:sz w:val="24"/>
          <w:u w:val="single"/>
        </w:rPr>
        <w:t>广西科文招标有限公司</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兹授权我方</w:t>
      </w:r>
      <w:r>
        <w:rPr>
          <w:rFonts w:hint="eastAsia" w:ascii="仿宋" w:hAnsi="仿宋" w:eastAsia="仿宋"/>
          <w:sz w:val="24"/>
          <w:u w:val="single"/>
        </w:rPr>
        <w:t xml:space="preserve">  （姓名）  </w:t>
      </w:r>
      <w:r>
        <w:rPr>
          <w:rFonts w:hint="eastAsia" w:ascii="仿宋" w:hAnsi="仿宋" w:eastAsia="仿宋"/>
          <w:sz w:val="24"/>
        </w:rPr>
        <w:t>为参加</w:t>
      </w:r>
      <w:r>
        <w:rPr>
          <w:rFonts w:hint="eastAsia" w:ascii="仿宋" w:hAnsi="仿宋" w:eastAsia="仿宋"/>
          <w:sz w:val="24"/>
          <w:u w:val="single"/>
        </w:rPr>
        <w:t>（项目</w:t>
      </w:r>
      <w:r>
        <w:rPr>
          <w:rFonts w:ascii="仿宋" w:hAnsi="仿宋" w:eastAsia="仿宋"/>
          <w:sz w:val="24"/>
          <w:u w:val="single"/>
        </w:rPr>
        <w:t>名称及项目编号</w:t>
      </w:r>
      <w:r>
        <w:rPr>
          <w:rFonts w:hint="eastAsia" w:ascii="仿宋" w:hAnsi="仿宋" w:eastAsia="仿宋"/>
          <w:sz w:val="24"/>
          <w:u w:val="single"/>
        </w:rPr>
        <w:t>）</w:t>
      </w:r>
      <w:r>
        <w:rPr>
          <w:rFonts w:hint="eastAsia" w:ascii="仿宋" w:hAnsi="仿宋" w:eastAsia="仿宋"/>
          <w:sz w:val="24"/>
        </w:rPr>
        <w:t>项目采购</w:t>
      </w:r>
      <w:r>
        <w:rPr>
          <w:rFonts w:ascii="仿宋" w:hAnsi="仿宋" w:eastAsia="仿宋"/>
          <w:sz w:val="24"/>
        </w:rPr>
        <w:t>活动</w:t>
      </w:r>
      <w:r>
        <w:rPr>
          <w:rFonts w:hint="eastAsia" w:ascii="仿宋" w:hAnsi="仿宋" w:eastAsia="仿宋"/>
          <w:sz w:val="24"/>
        </w:rPr>
        <w:t>的委托代理人，全权代表我方处理上述</w:t>
      </w:r>
      <w:r>
        <w:rPr>
          <w:rFonts w:ascii="仿宋" w:hAnsi="仿宋" w:eastAsia="仿宋"/>
          <w:sz w:val="24"/>
        </w:rPr>
        <w:t>项目的磋商、评审、签订合同等</w:t>
      </w:r>
      <w:r>
        <w:rPr>
          <w:rFonts w:hint="eastAsia" w:ascii="仿宋" w:hAnsi="仿宋" w:eastAsia="仿宋"/>
          <w:sz w:val="24"/>
        </w:rPr>
        <w:t>一切</w:t>
      </w:r>
      <w:r>
        <w:rPr>
          <w:rFonts w:ascii="仿宋" w:hAnsi="仿宋" w:eastAsia="仿宋"/>
          <w:sz w:val="24"/>
        </w:rPr>
        <w:t>具体事务和签署相关文件</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代理期限从</w:t>
      </w:r>
      <w:r>
        <w:rPr>
          <w:rFonts w:hint="eastAsia" w:ascii="仿宋" w:hAnsi="仿宋" w:eastAsia="仿宋"/>
          <w:sz w:val="24"/>
          <w:u w:val="single"/>
        </w:rPr>
        <w:t xml:space="preserve">     年   月   日起至   年   月   日止</w:t>
      </w:r>
      <w:r>
        <w:rPr>
          <w:rFonts w:hint="eastAsia" w:ascii="仿宋" w:hAnsi="仿宋" w:eastAsia="仿宋"/>
          <w:sz w:val="24"/>
        </w:rPr>
        <w:t xml:space="preserve">。 </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磋商供应商（签章）：</w:t>
      </w:r>
    </w:p>
    <w:p>
      <w:pPr>
        <w:spacing w:line="360" w:lineRule="auto"/>
        <w:rPr>
          <w:rFonts w:ascii="仿宋" w:hAnsi="仿宋" w:eastAsia="仿宋"/>
          <w:sz w:val="24"/>
        </w:rPr>
      </w:pPr>
      <w:r>
        <w:rPr>
          <w:rFonts w:hint="eastAsia" w:ascii="仿宋" w:hAnsi="仿宋" w:eastAsia="仿宋"/>
          <w:sz w:val="24"/>
        </w:rPr>
        <w:t>法定代表人（签字）：</w:t>
      </w:r>
    </w:p>
    <w:p>
      <w:pPr>
        <w:spacing w:line="360" w:lineRule="auto"/>
        <w:rPr>
          <w:rFonts w:ascii="仿宋" w:hAnsi="仿宋" w:eastAsia="仿宋"/>
          <w:sz w:val="24"/>
        </w:rPr>
      </w:pPr>
      <w:r>
        <w:rPr>
          <w:rFonts w:hint="eastAsia" w:ascii="仿宋" w:hAnsi="仿宋" w:eastAsia="仿宋"/>
          <w:sz w:val="24"/>
        </w:rPr>
        <w:t>签发日期：  年   月   日</w:t>
      </w:r>
    </w:p>
    <w:p>
      <w:pPr>
        <w:spacing w:line="360" w:lineRule="auto"/>
        <w:rPr>
          <w:rFonts w:ascii="仿宋" w:hAnsi="仿宋" w:eastAsia="仿宋"/>
          <w:sz w:val="24"/>
        </w:rPr>
      </w:pPr>
      <w:r>
        <w:rPr>
          <w:rFonts w:hint="eastAsia" w:ascii="仿宋" w:hAnsi="仿宋" w:eastAsia="仿宋"/>
          <w:sz w:val="24"/>
        </w:rPr>
        <w:t>附：1、委托代理人工作单位：</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、职务：</w:t>
      </w:r>
    </w:p>
    <w:p>
      <w:pPr>
        <w:spacing w:line="360" w:lineRule="auto"/>
        <w:ind w:firstLine="480" w:firstLineChars="200"/>
        <w:rPr>
          <w:rFonts w:ascii="仿宋" w:hAnsi="仿宋" w:eastAsia="仿宋"/>
          <w:sz w:val="24"/>
        </w:rPr>
      </w:pPr>
      <w:r>
        <w:rPr>
          <w:rFonts w:hint="eastAsia" w:ascii="仿宋" w:hAnsi="仿宋" w:eastAsia="仿宋"/>
          <w:sz w:val="24"/>
        </w:rPr>
        <w:t>3、性别：</w:t>
      </w:r>
    </w:p>
    <w:p>
      <w:pPr>
        <w:spacing w:line="360" w:lineRule="auto"/>
        <w:ind w:firstLine="480" w:firstLineChars="200"/>
        <w:rPr>
          <w:rFonts w:ascii="仿宋" w:hAnsi="仿宋" w:eastAsia="仿宋"/>
          <w:sz w:val="24"/>
        </w:rPr>
      </w:pPr>
      <w:r>
        <w:rPr>
          <w:rFonts w:hint="eastAsia" w:ascii="仿宋" w:hAnsi="仿宋" w:eastAsia="仿宋"/>
          <w:sz w:val="24"/>
        </w:rPr>
        <w:t>4、身份证号码：</w:t>
      </w:r>
    </w:p>
    <w:p>
      <w:pPr>
        <w:spacing w:line="360" w:lineRule="auto"/>
        <w:ind w:firstLine="480" w:firstLineChars="200"/>
        <w:rPr>
          <w:rFonts w:ascii="仿宋" w:hAnsi="仿宋" w:eastAsia="仿宋"/>
          <w:sz w:val="24"/>
        </w:rPr>
      </w:pPr>
      <w:r>
        <w:rPr>
          <w:rFonts w:hint="eastAsia" w:ascii="仿宋" w:hAnsi="仿宋" w:eastAsia="仿宋"/>
          <w:sz w:val="24"/>
        </w:rPr>
        <w:t>5、委托</w:t>
      </w:r>
      <w:r>
        <w:rPr>
          <w:rFonts w:ascii="仿宋" w:hAnsi="仿宋" w:eastAsia="仿宋"/>
          <w:sz w:val="24"/>
        </w:rPr>
        <w:t>代理人身份证正反面复印件</w:t>
      </w:r>
      <w:r>
        <w:rPr>
          <w:rFonts w:hint="eastAsia" w:ascii="仿宋" w:hAnsi="仿宋" w:eastAsia="仿宋"/>
          <w:sz w:val="24"/>
        </w:rPr>
        <w:t>：</w:t>
      </w:r>
    </w:p>
    <w:p>
      <w:pPr>
        <w:adjustRightInd w:val="0"/>
        <w:snapToGrid w:val="0"/>
        <w:spacing w:line="360" w:lineRule="auto"/>
        <w:rPr>
          <w:rFonts w:ascii="仿宋" w:hAnsi="仿宋" w:eastAsia="仿宋"/>
          <w:b/>
          <w:kern w:val="0"/>
          <w:sz w:val="28"/>
          <w:szCs w:val="28"/>
        </w:rPr>
      </w:pP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5</w:t>
      </w:r>
      <w:r>
        <w:rPr>
          <w:rFonts w:hint="eastAsia" w:ascii="仿宋" w:hAnsi="仿宋" w:eastAsia="仿宋"/>
          <w:b/>
          <w:kern w:val="0"/>
          <w:sz w:val="28"/>
          <w:szCs w:val="28"/>
        </w:rPr>
        <w:t>、在“信用中国”网站(www.creditchina.gov.cn)中未被列入失信被执行人、重大税收违法黑名单、异常经营名录的证明文件</w:t>
      </w:r>
    </w:p>
    <w:p>
      <w:pPr>
        <w:adjustRightInd w:val="0"/>
        <w:snapToGrid w:val="0"/>
        <w:spacing w:line="360" w:lineRule="auto"/>
        <w:rPr>
          <w:rFonts w:ascii="仿宋" w:hAnsi="仿宋" w:eastAsia="仿宋"/>
          <w:b/>
          <w:kern w:val="0"/>
          <w:sz w:val="28"/>
          <w:szCs w:val="28"/>
        </w:rPr>
      </w:pP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6</w:t>
      </w:r>
      <w:r>
        <w:rPr>
          <w:rFonts w:hint="eastAsia" w:ascii="仿宋" w:hAnsi="仿宋" w:eastAsia="仿宋"/>
          <w:b/>
          <w:kern w:val="0"/>
          <w:sz w:val="28"/>
          <w:szCs w:val="28"/>
        </w:rPr>
        <w:t>、</w:t>
      </w:r>
      <w:r>
        <w:rPr>
          <w:rFonts w:ascii="仿宋" w:hAnsi="仿宋" w:eastAsia="仿宋"/>
          <w:b/>
          <w:kern w:val="0"/>
          <w:sz w:val="28"/>
          <w:szCs w:val="28"/>
        </w:rPr>
        <w:t>磋商函</w:t>
      </w:r>
    </w:p>
    <w:p>
      <w:pPr>
        <w:spacing w:line="360" w:lineRule="auto"/>
        <w:ind w:right="560"/>
        <w:jc w:val="center"/>
        <w:rPr>
          <w:rFonts w:ascii="仿宋" w:hAnsi="仿宋" w:eastAsia="仿宋"/>
          <w:b/>
          <w:kern w:val="0"/>
          <w:sz w:val="28"/>
          <w:szCs w:val="28"/>
        </w:rPr>
      </w:pPr>
      <w:r>
        <w:rPr>
          <w:rFonts w:hint="eastAsia" w:ascii="仿宋" w:hAnsi="仿宋" w:eastAsia="仿宋"/>
          <w:b/>
          <w:kern w:val="0"/>
          <w:sz w:val="28"/>
          <w:szCs w:val="28"/>
        </w:rPr>
        <w:t>磋商函（格式）</w:t>
      </w:r>
    </w:p>
    <w:p>
      <w:pPr>
        <w:spacing w:line="360" w:lineRule="auto"/>
        <w:ind w:right="560"/>
        <w:rPr>
          <w:rFonts w:ascii="仿宋" w:hAnsi="仿宋" w:eastAsia="仿宋"/>
          <w:kern w:val="0"/>
          <w:sz w:val="24"/>
          <w:u w:val="single"/>
        </w:rPr>
      </w:pPr>
    </w:p>
    <w:p>
      <w:pPr>
        <w:spacing w:line="360" w:lineRule="auto"/>
        <w:ind w:right="560"/>
        <w:rPr>
          <w:rFonts w:ascii="仿宋" w:hAnsi="仿宋" w:eastAsia="仿宋"/>
          <w:kern w:val="0"/>
          <w:sz w:val="24"/>
        </w:rPr>
      </w:pPr>
      <w:r>
        <w:rPr>
          <w:rFonts w:hint="eastAsia" w:ascii="仿宋" w:hAnsi="仿宋" w:eastAsia="仿宋"/>
          <w:kern w:val="0"/>
          <w:sz w:val="24"/>
          <w:u w:val="single"/>
        </w:rPr>
        <w:t>广西科文招标有限公司</w:t>
      </w:r>
      <w:r>
        <w:rPr>
          <w:rFonts w:hint="eastAsia" w:ascii="仿宋" w:hAnsi="仿宋" w:eastAsia="仿宋"/>
          <w:kern w:val="0"/>
          <w:sz w:val="24"/>
        </w:rPr>
        <w:t>：</w:t>
      </w:r>
    </w:p>
    <w:p>
      <w:pPr>
        <w:spacing w:line="360" w:lineRule="auto"/>
        <w:ind w:firstLine="480" w:firstLineChars="200"/>
        <w:rPr>
          <w:rFonts w:ascii="仿宋" w:hAnsi="仿宋" w:eastAsia="仿宋"/>
          <w:kern w:val="0"/>
          <w:sz w:val="24"/>
        </w:rPr>
      </w:pPr>
      <w:r>
        <w:rPr>
          <w:rFonts w:hint="eastAsia" w:ascii="仿宋" w:hAnsi="仿宋" w:eastAsia="仿宋"/>
          <w:kern w:val="0"/>
          <w:sz w:val="24"/>
        </w:rPr>
        <w:t>依据贵方</w:t>
      </w:r>
      <w:r>
        <w:rPr>
          <w:rFonts w:hint="eastAsia" w:ascii="仿宋" w:hAnsi="仿宋" w:eastAsia="仿宋"/>
          <w:kern w:val="0"/>
          <w:sz w:val="24"/>
          <w:u w:val="single"/>
        </w:rPr>
        <w:t>（项目</w:t>
      </w:r>
      <w:r>
        <w:rPr>
          <w:rFonts w:ascii="仿宋" w:hAnsi="仿宋" w:eastAsia="仿宋"/>
          <w:kern w:val="0"/>
          <w:sz w:val="24"/>
          <w:u w:val="single"/>
        </w:rPr>
        <w:t>名称及项目编号</w:t>
      </w:r>
      <w:r>
        <w:rPr>
          <w:rFonts w:hint="eastAsia" w:ascii="仿宋" w:hAnsi="仿宋" w:eastAsia="仿宋"/>
          <w:kern w:val="0"/>
          <w:sz w:val="24"/>
          <w:u w:val="single"/>
        </w:rPr>
        <w:t>）</w:t>
      </w:r>
      <w:r>
        <w:rPr>
          <w:rFonts w:hint="eastAsia" w:ascii="仿宋" w:hAnsi="仿宋" w:eastAsia="仿宋"/>
          <w:kern w:val="0"/>
          <w:sz w:val="24"/>
        </w:rPr>
        <w:t>项目的磋商文件，我方</w:t>
      </w:r>
      <w:r>
        <w:rPr>
          <w:rFonts w:ascii="仿宋" w:hAnsi="仿宋" w:eastAsia="仿宋"/>
          <w:kern w:val="0"/>
          <w:sz w:val="24"/>
        </w:rPr>
        <w:t>的</w:t>
      </w:r>
      <w:r>
        <w:rPr>
          <w:rFonts w:hint="eastAsia" w:ascii="仿宋" w:hAnsi="仿宋" w:eastAsia="仿宋"/>
          <w:kern w:val="0"/>
          <w:sz w:val="24"/>
          <w:u w:val="single"/>
        </w:rPr>
        <w:t>（姓名和职务）</w:t>
      </w:r>
      <w:r>
        <w:rPr>
          <w:rFonts w:hint="eastAsia" w:ascii="仿宋" w:hAnsi="仿宋" w:eastAsia="仿宋"/>
          <w:kern w:val="0"/>
          <w:sz w:val="24"/>
        </w:rPr>
        <w:t>经正式授权并代表</w:t>
      </w:r>
      <w:r>
        <w:rPr>
          <w:rFonts w:hint="eastAsia" w:ascii="仿宋" w:hAnsi="仿宋" w:eastAsia="仿宋"/>
          <w:kern w:val="0"/>
          <w:sz w:val="24"/>
          <w:u w:val="single"/>
        </w:rPr>
        <w:t>（供应商名称）</w:t>
      </w:r>
      <w:r>
        <w:rPr>
          <w:rFonts w:hint="eastAsia" w:ascii="仿宋" w:hAnsi="仿宋" w:eastAsia="仿宋"/>
          <w:kern w:val="0"/>
          <w:sz w:val="24"/>
        </w:rPr>
        <w:t>提交下述响应文件（含资格证明</w:t>
      </w:r>
      <w:r>
        <w:rPr>
          <w:rFonts w:ascii="仿宋" w:hAnsi="仿宋" w:eastAsia="仿宋"/>
          <w:kern w:val="0"/>
          <w:sz w:val="24"/>
        </w:rPr>
        <w:t>文件和商务技术文件</w:t>
      </w:r>
      <w:r>
        <w:rPr>
          <w:rFonts w:hint="eastAsia" w:ascii="仿宋" w:hAnsi="仿宋" w:eastAsia="仿宋"/>
          <w:kern w:val="0"/>
          <w:sz w:val="24"/>
        </w:rPr>
        <w:t>）正本一份和副本二份。</w:t>
      </w:r>
    </w:p>
    <w:p>
      <w:pPr>
        <w:spacing w:line="360" w:lineRule="auto"/>
        <w:ind w:right="560"/>
        <w:rPr>
          <w:rFonts w:ascii="仿宋" w:hAnsi="仿宋" w:eastAsia="仿宋"/>
          <w:kern w:val="0"/>
          <w:sz w:val="24"/>
        </w:rPr>
      </w:pPr>
      <w:r>
        <w:rPr>
          <w:rFonts w:hint="eastAsia" w:ascii="仿宋" w:hAnsi="仿宋" w:eastAsia="仿宋"/>
          <w:kern w:val="0"/>
          <w:sz w:val="24"/>
        </w:rPr>
        <w:t>据此函</w:t>
      </w:r>
      <w:r>
        <w:rPr>
          <w:rFonts w:ascii="仿宋" w:hAnsi="仿宋" w:eastAsia="仿宋"/>
          <w:kern w:val="0"/>
          <w:sz w:val="24"/>
        </w:rPr>
        <w:t>，签字代表宣布同意</w:t>
      </w:r>
      <w:r>
        <w:rPr>
          <w:rFonts w:hint="eastAsia" w:ascii="仿宋" w:hAnsi="仿宋" w:eastAsia="仿宋"/>
          <w:kern w:val="0"/>
          <w:sz w:val="24"/>
        </w:rPr>
        <w:t>如下</w:t>
      </w:r>
      <w:r>
        <w:rPr>
          <w:rFonts w:ascii="仿宋" w:hAnsi="仿宋" w:eastAsia="仿宋"/>
          <w:kern w:val="0"/>
          <w:sz w:val="24"/>
        </w:rPr>
        <w:t>：</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1、将按竞争性磋商采购文件的约定履行合同责任和义务；</w:t>
      </w:r>
    </w:p>
    <w:p>
      <w:pPr>
        <w:tabs>
          <w:tab w:val="left" w:pos="360"/>
        </w:tabs>
        <w:spacing w:line="360" w:lineRule="auto"/>
        <w:ind w:right="-35"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、我方承诺已具备磋商文件规定的供应商资格条件；</w:t>
      </w:r>
    </w:p>
    <w:p>
      <w:pPr>
        <w:tabs>
          <w:tab w:val="left" w:pos="360"/>
        </w:tabs>
        <w:spacing w:line="360" w:lineRule="auto"/>
        <w:ind w:right="-35"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、已详细审查全部竞争性磋商采购文件，包括补遗文件（如果有的话）；我们完全理解并同意放弃对这方面有不明及误解的权利；</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4、</w:t>
      </w:r>
      <w:r>
        <w:rPr>
          <w:rFonts w:hint="eastAsia" w:ascii="仿宋" w:hAnsi="仿宋" w:eastAsia="仿宋" w:cs="宋体"/>
          <w:sz w:val="24"/>
        </w:rPr>
        <w:t>响应文件有效期为响应文件递交截止时间之日起90天；</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5、如我方成交：</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（1）我方承诺在收到成交通知书后，在成交通知书规定的期限内与采购人签订合同。</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（2）我方承诺按照竞争性磋商采购文件规定向采购</w:t>
      </w:r>
      <w:r>
        <w:rPr>
          <w:rFonts w:ascii="仿宋" w:hAnsi="仿宋" w:eastAsia="仿宋"/>
          <w:kern w:val="0"/>
          <w:sz w:val="24"/>
        </w:rPr>
        <w:t>人交纳</w:t>
      </w:r>
      <w:r>
        <w:rPr>
          <w:rFonts w:hint="eastAsia" w:ascii="仿宋" w:hAnsi="仿宋" w:eastAsia="仿宋"/>
          <w:kern w:val="0"/>
          <w:sz w:val="24"/>
        </w:rPr>
        <w:t>履约保证金。</w:t>
      </w:r>
    </w:p>
    <w:p>
      <w:pPr>
        <w:tabs>
          <w:tab w:val="left" w:pos="360"/>
        </w:tabs>
        <w:spacing w:line="360" w:lineRule="auto"/>
        <w:ind w:right="560" w:firstLine="480" w:firstLineChars="200"/>
        <w:rPr>
          <w:rFonts w:ascii="仿宋" w:hAnsi="仿宋" w:eastAsia="仿宋"/>
          <w:kern w:val="0"/>
          <w:sz w:val="24"/>
        </w:rPr>
      </w:pPr>
      <w:r>
        <w:rPr>
          <w:rFonts w:hint="eastAsia" w:ascii="仿宋" w:hAnsi="仿宋" w:eastAsia="仿宋"/>
          <w:kern w:val="0"/>
          <w:sz w:val="24"/>
        </w:rPr>
        <w:t>（3）我方承诺本响应文件至本项目合同履行完毕止均保持有效，按竞争性磋商采购文件及响应文件履行合同责任和义务。</w:t>
      </w:r>
    </w:p>
    <w:p>
      <w:pPr>
        <w:tabs>
          <w:tab w:val="left" w:pos="360"/>
        </w:tabs>
        <w:spacing w:line="360" w:lineRule="auto"/>
        <w:ind w:right="560" w:firstLine="480" w:firstLineChars="200"/>
        <w:rPr>
          <w:rFonts w:ascii="仿宋" w:hAnsi="仿宋" w:eastAsia="仿宋"/>
          <w:kern w:val="0"/>
          <w:sz w:val="24"/>
        </w:rPr>
      </w:pPr>
      <w:r>
        <w:rPr>
          <w:rFonts w:ascii="仿宋" w:hAnsi="仿宋" w:eastAsia="仿宋"/>
          <w:kern w:val="0"/>
          <w:sz w:val="24"/>
        </w:rPr>
        <w:t>6</w:t>
      </w:r>
      <w:r>
        <w:rPr>
          <w:rFonts w:hint="eastAsia" w:ascii="仿宋" w:hAnsi="仿宋" w:eastAsia="仿宋"/>
          <w:kern w:val="0"/>
          <w:sz w:val="24"/>
        </w:rPr>
        <w:t>、同意提供按照贵方可能要求的与其磋商有关的一切数据或资料；</w:t>
      </w:r>
    </w:p>
    <w:p>
      <w:pPr>
        <w:tabs>
          <w:tab w:val="left" w:pos="360"/>
        </w:tabs>
        <w:spacing w:line="360" w:lineRule="auto"/>
        <w:ind w:right="560"/>
        <w:rPr>
          <w:rFonts w:ascii="仿宋" w:hAnsi="仿宋" w:eastAsia="仿宋"/>
          <w:kern w:val="0"/>
          <w:sz w:val="24"/>
        </w:rPr>
      </w:pPr>
      <w:r>
        <w:rPr>
          <w:rFonts w:hint="eastAsia" w:ascii="仿宋" w:hAnsi="仿宋" w:eastAsia="仿宋"/>
          <w:kern w:val="0"/>
          <w:sz w:val="24"/>
        </w:rPr>
        <w:t>与本磋商有关的一切正式往来信函请寄：</w:t>
      </w:r>
    </w:p>
    <w:p>
      <w:pPr>
        <w:spacing w:line="360" w:lineRule="auto"/>
        <w:ind w:firstLine="480" w:firstLineChars="200"/>
        <w:rPr>
          <w:rFonts w:ascii="仿宋" w:hAnsi="仿宋" w:eastAsia="仿宋" w:cs="宋体"/>
          <w:sz w:val="24"/>
          <w:u w:val="single"/>
        </w:rPr>
      </w:pPr>
      <w:r>
        <w:rPr>
          <w:rFonts w:hint="eastAsia" w:ascii="仿宋" w:hAnsi="仿宋" w:eastAsia="仿宋" w:cs="宋体"/>
          <w:sz w:val="24"/>
        </w:rPr>
        <w:t>地址：</w:t>
      </w:r>
      <w:r>
        <w:rPr>
          <w:rFonts w:hint="eastAsia" w:ascii="仿宋" w:hAnsi="仿宋" w:eastAsia="仿宋" w:cs="宋体"/>
          <w:sz w:val="24"/>
          <w:u w:val="single"/>
        </w:rPr>
        <w:t xml:space="preserve">                                </w:t>
      </w:r>
      <w:r>
        <w:rPr>
          <w:rFonts w:hint="eastAsia" w:ascii="仿宋" w:hAnsi="仿宋" w:eastAsia="仿宋" w:cs="宋体"/>
          <w:sz w:val="24"/>
        </w:rPr>
        <w:t xml:space="preserve"> 邮编：</w:t>
      </w:r>
      <w:r>
        <w:rPr>
          <w:rFonts w:hint="eastAsia" w:ascii="仿宋" w:hAnsi="仿宋" w:eastAsia="仿宋" w:cs="宋体"/>
          <w:sz w:val="24"/>
          <w:u w:val="single"/>
        </w:rPr>
        <w:t xml:space="preserve">          </w:t>
      </w:r>
      <w:r>
        <w:rPr>
          <w:rFonts w:hint="eastAsia" w:ascii="仿宋" w:hAnsi="仿宋" w:eastAsia="仿宋" w:cs="宋体"/>
          <w:sz w:val="24"/>
        </w:rPr>
        <w:t>电话、传真：</w:t>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p>
    <w:p>
      <w:pPr>
        <w:spacing w:line="360" w:lineRule="auto"/>
        <w:ind w:firstLine="480" w:firstLineChars="200"/>
        <w:rPr>
          <w:rFonts w:ascii="仿宋" w:hAnsi="仿宋" w:eastAsia="仿宋" w:cs="宋体"/>
          <w:sz w:val="24"/>
          <w:u w:val="single"/>
        </w:rPr>
      </w:pPr>
      <w:r>
        <w:rPr>
          <w:rFonts w:hint="eastAsia" w:ascii="仿宋" w:hAnsi="仿宋" w:eastAsia="仿宋" w:cs="宋体"/>
          <w:sz w:val="24"/>
        </w:rPr>
        <w:t>开户名称：</w:t>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 xml:space="preserve">    </w:t>
      </w:r>
    </w:p>
    <w:p>
      <w:pPr>
        <w:spacing w:line="360" w:lineRule="auto"/>
        <w:ind w:firstLine="480" w:firstLineChars="200"/>
        <w:rPr>
          <w:rFonts w:ascii="仿宋" w:hAnsi="仿宋" w:eastAsia="仿宋" w:cs="宋体"/>
          <w:sz w:val="24"/>
          <w:u w:val="single"/>
        </w:rPr>
      </w:pPr>
      <w:r>
        <w:rPr>
          <w:rFonts w:hint="eastAsia" w:ascii="仿宋" w:hAnsi="仿宋" w:eastAsia="仿宋" w:cs="宋体"/>
          <w:sz w:val="24"/>
        </w:rPr>
        <w:t>开户银行：</w:t>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 xml:space="preserve">    </w:t>
      </w:r>
    </w:p>
    <w:p>
      <w:pPr>
        <w:spacing w:line="360" w:lineRule="auto"/>
        <w:ind w:firstLine="480" w:firstLineChars="200"/>
        <w:rPr>
          <w:rFonts w:ascii="仿宋" w:hAnsi="仿宋" w:eastAsia="仿宋" w:cs="宋体"/>
          <w:sz w:val="24"/>
          <w:u w:val="single"/>
        </w:rPr>
      </w:pPr>
      <w:r>
        <w:rPr>
          <w:rFonts w:hint="eastAsia" w:ascii="仿宋" w:hAnsi="仿宋" w:eastAsia="仿宋" w:cs="宋体"/>
          <w:sz w:val="24"/>
        </w:rPr>
        <w:t>账号：</w:t>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供应商（盖章）：</w:t>
      </w:r>
      <w:r>
        <w:rPr>
          <w:rFonts w:hint="eastAsia" w:ascii="仿宋" w:hAnsi="仿宋" w:eastAsia="仿宋" w:cs="宋体"/>
          <w:sz w:val="24"/>
          <w:u w:val="single"/>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法定代表人或委托代理人签名：</w:t>
      </w:r>
      <w:r>
        <w:rPr>
          <w:rFonts w:hint="eastAsia" w:ascii="仿宋" w:hAnsi="仿宋" w:eastAsia="仿宋" w:cs="宋体"/>
          <w:sz w:val="24"/>
          <w:u w:val="single"/>
        </w:rPr>
        <w:t xml:space="preserve">           </w:t>
      </w:r>
    </w:p>
    <w:p>
      <w:pPr>
        <w:spacing w:line="360" w:lineRule="auto"/>
        <w:ind w:firstLine="480" w:firstLineChars="200"/>
        <w:rPr>
          <w:rFonts w:ascii="仿宋" w:hAnsi="仿宋" w:eastAsia="仿宋" w:cs="宋体"/>
          <w:sz w:val="24"/>
          <w:u w:val="single"/>
        </w:rPr>
      </w:pPr>
      <w:r>
        <w:rPr>
          <w:rFonts w:hint="eastAsia" w:ascii="仿宋" w:hAnsi="仿宋" w:eastAsia="仿宋" w:cs="宋体"/>
          <w:sz w:val="24"/>
        </w:rPr>
        <w:t>日期：</w:t>
      </w:r>
      <w:r>
        <w:rPr>
          <w:rFonts w:hint="eastAsia" w:ascii="仿宋" w:hAnsi="仿宋" w:eastAsia="仿宋" w:cs="宋体"/>
          <w:sz w:val="24"/>
          <w:u w:val="single"/>
        </w:rPr>
        <w:t xml:space="preserve"> </w:t>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r>
        <w:rPr>
          <w:rFonts w:hint="eastAsia" w:ascii="仿宋" w:hAnsi="仿宋" w:eastAsia="仿宋" w:cs="宋体"/>
          <w:sz w:val="24"/>
          <w:u w:val="single"/>
        </w:rPr>
        <w:tab/>
      </w: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7</w:t>
      </w:r>
      <w:r>
        <w:rPr>
          <w:rFonts w:hint="eastAsia" w:ascii="仿宋" w:hAnsi="仿宋" w:eastAsia="仿宋"/>
          <w:b/>
          <w:kern w:val="0"/>
          <w:sz w:val="28"/>
          <w:szCs w:val="28"/>
        </w:rPr>
        <w:t>、磋商报价表</w:t>
      </w:r>
    </w:p>
    <w:p>
      <w:pPr>
        <w:spacing w:line="360" w:lineRule="auto"/>
        <w:ind w:right="-35"/>
        <w:jc w:val="center"/>
        <w:rPr>
          <w:rFonts w:ascii="仿宋" w:hAnsi="仿宋" w:eastAsia="仿宋"/>
          <w:b/>
          <w:kern w:val="0"/>
          <w:sz w:val="28"/>
          <w:szCs w:val="28"/>
        </w:rPr>
      </w:pPr>
      <w:r>
        <w:rPr>
          <w:rFonts w:hint="eastAsia" w:ascii="仿宋" w:hAnsi="仿宋" w:eastAsia="仿宋"/>
          <w:b/>
          <w:kern w:val="0"/>
          <w:sz w:val="28"/>
          <w:szCs w:val="28"/>
        </w:rPr>
        <w:t>磋商</w:t>
      </w:r>
      <w:r>
        <w:rPr>
          <w:rFonts w:ascii="仿宋" w:hAnsi="仿宋" w:eastAsia="仿宋"/>
          <w:b/>
          <w:kern w:val="0"/>
          <w:sz w:val="28"/>
          <w:szCs w:val="28"/>
        </w:rPr>
        <w:t>报价表（</w:t>
      </w:r>
      <w:r>
        <w:rPr>
          <w:rFonts w:hint="eastAsia" w:ascii="仿宋" w:hAnsi="仿宋" w:eastAsia="仿宋"/>
          <w:b/>
          <w:kern w:val="0"/>
          <w:sz w:val="28"/>
          <w:szCs w:val="28"/>
        </w:rPr>
        <w:t>格式</w:t>
      </w:r>
      <w:r>
        <w:rPr>
          <w:rFonts w:ascii="仿宋" w:hAnsi="仿宋" w:eastAsia="仿宋"/>
          <w:b/>
          <w:kern w:val="0"/>
          <w:sz w:val="28"/>
          <w:szCs w:val="28"/>
        </w:rPr>
        <w:t>）</w:t>
      </w:r>
    </w:p>
    <w:tbl>
      <w:tblPr>
        <w:tblStyle w:val="74"/>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57"/>
        <w:gridCol w:w="1843"/>
        <w:gridCol w:w="1276"/>
        <w:gridCol w:w="992"/>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40"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857"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商品名称</w:t>
            </w:r>
          </w:p>
        </w:tc>
        <w:tc>
          <w:tcPr>
            <w:tcW w:w="1843"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单价（元）</w:t>
            </w:r>
          </w:p>
        </w:tc>
        <w:tc>
          <w:tcPr>
            <w:tcW w:w="1276"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数量</w:t>
            </w:r>
          </w:p>
        </w:tc>
        <w:tc>
          <w:tcPr>
            <w:tcW w:w="992"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单位</w:t>
            </w:r>
          </w:p>
        </w:tc>
        <w:tc>
          <w:tcPr>
            <w:tcW w:w="2465" w:type="dxa"/>
            <w:vAlign w:val="center"/>
          </w:tcPr>
          <w:p>
            <w:pPr>
              <w:pStyle w:val="37"/>
              <w:spacing w:line="360" w:lineRule="auto"/>
              <w:jc w:val="center"/>
              <w:rPr>
                <w:rFonts w:ascii="仿宋" w:hAnsi="仿宋" w:eastAsia="仿宋" w:cs="仿宋"/>
                <w:bCs/>
                <w:sz w:val="24"/>
                <w:szCs w:val="24"/>
              </w:rPr>
            </w:pPr>
            <w:r>
              <w:rPr>
                <w:rFonts w:hint="eastAsia" w:ascii="仿宋" w:hAnsi="仿宋" w:eastAsia="仿宋" w:cs="仿宋"/>
                <w:bCs/>
                <w:sz w:val="24"/>
                <w:szCs w:val="24"/>
              </w:rPr>
              <w:t>合计</w:t>
            </w:r>
          </w:p>
          <w:p>
            <w:pPr>
              <w:pStyle w:val="37"/>
              <w:spacing w:line="360" w:lineRule="auto"/>
              <w:jc w:val="center"/>
              <w:rPr>
                <w:rFonts w:ascii="仿宋" w:hAnsi="仿宋" w:eastAsia="仿宋" w:cs="仿宋"/>
                <w:sz w:val="24"/>
                <w:szCs w:val="24"/>
              </w:rPr>
            </w:pPr>
            <w:r>
              <w:rPr>
                <w:rFonts w:hint="eastAsia" w:ascii="仿宋" w:hAnsi="仿宋" w:eastAsia="仿宋" w:cs="仿宋"/>
                <w:bCs/>
                <w:sz w:val="24"/>
                <w:szCs w:val="24"/>
              </w:rPr>
              <w:t>（元，单价×数量）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2857" w:type="dxa"/>
            <w:vAlign w:val="center"/>
          </w:tcPr>
          <w:p>
            <w:pPr>
              <w:spacing w:line="360" w:lineRule="auto"/>
              <w:jc w:val="center"/>
              <w:rPr>
                <w:rFonts w:ascii="仿宋" w:hAnsi="仿宋" w:eastAsia="仿宋" w:cs="仿宋"/>
                <w:sz w:val="24"/>
              </w:rPr>
            </w:pPr>
            <w:r>
              <w:rPr>
                <w:rFonts w:hint="eastAsia" w:ascii="仿宋" w:hAnsi="仿宋" w:eastAsia="仿宋" w:cs="仿宋"/>
                <w:sz w:val="24"/>
              </w:rPr>
              <w:t>编织外腰带</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p>
        </w:tc>
        <w:tc>
          <w:tcPr>
            <w:tcW w:w="992" w:type="dxa"/>
            <w:vAlign w:val="center"/>
          </w:tcPr>
          <w:p>
            <w:pPr>
              <w:pStyle w:val="37"/>
              <w:spacing w:line="360" w:lineRule="auto"/>
              <w:jc w:val="center"/>
              <w:rPr>
                <w:rFonts w:ascii="仿宋" w:hAnsi="仿宋" w:eastAsia="仿宋" w:cs="仿宋"/>
                <w:sz w:val="24"/>
                <w:szCs w:val="24"/>
              </w:rPr>
            </w:pP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2</w:t>
            </w:r>
          </w:p>
        </w:tc>
        <w:tc>
          <w:tcPr>
            <w:tcW w:w="2857" w:type="dxa"/>
            <w:vAlign w:val="center"/>
          </w:tcPr>
          <w:p>
            <w:pPr>
              <w:spacing w:line="360" w:lineRule="auto"/>
              <w:jc w:val="center"/>
              <w:rPr>
                <w:rFonts w:ascii="仿宋" w:hAnsi="仿宋" w:eastAsia="仿宋" w:cs="仿宋"/>
                <w:sz w:val="24"/>
              </w:rPr>
            </w:pPr>
            <w:r>
              <w:rPr>
                <w:rFonts w:hint="eastAsia" w:ascii="仿宋" w:hAnsi="仿宋" w:eastAsia="仿宋" w:cs="仿宋"/>
                <w:sz w:val="24"/>
              </w:rPr>
              <w:t>新生军训帽</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p>
        </w:tc>
        <w:tc>
          <w:tcPr>
            <w:tcW w:w="992" w:type="dxa"/>
            <w:vAlign w:val="center"/>
          </w:tcPr>
          <w:p>
            <w:pPr>
              <w:pStyle w:val="37"/>
              <w:spacing w:line="360" w:lineRule="auto"/>
              <w:jc w:val="center"/>
              <w:rPr>
                <w:rFonts w:ascii="仿宋" w:hAnsi="仿宋" w:eastAsia="仿宋" w:cs="仿宋"/>
                <w:sz w:val="24"/>
                <w:szCs w:val="24"/>
              </w:rPr>
            </w:pP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3</w:t>
            </w:r>
          </w:p>
        </w:tc>
        <w:tc>
          <w:tcPr>
            <w:tcW w:w="2857" w:type="dxa"/>
            <w:vAlign w:val="center"/>
          </w:tcPr>
          <w:p>
            <w:pPr>
              <w:spacing w:line="360" w:lineRule="auto"/>
              <w:jc w:val="center"/>
              <w:rPr>
                <w:rFonts w:ascii="仿宋" w:hAnsi="仿宋" w:eastAsia="仿宋" w:cs="仿宋"/>
                <w:sz w:val="24"/>
              </w:rPr>
            </w:pPr>
            <w:r>
              <w:rPr>
                <w:rFonts w:hint="eastAsia" w:ascii="仿宋" w:hAnsi="仿宋" w:eastAsia="仿宋" w:cs="仿宋"/>
                <w:sz w:val="24"/>
              </w:rPr>
              <w:t>新生军训服</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p>
        </w:tc>
        <w:tc>
          <w:tcPr>
            <w:tcW w:w="992" w:type="dxa"/>
            <w:vAlign w:val="center"/>
          </w:tcPr>
          <w:p>
            <w:pPr>
              <w:pStyle w:val="37"/>
              <w:spacing w:line="360" w:lineRule="auto"/>
              <w:jc w:val="center"/>
              <w:rPr>
                <w:rFonts w:ascii="仿宋" w:hAnsi="仿宋" w:eastAsia="仿宋" w:cs="仿宋"/>
                <w:sz w:val="24"/>
                <w:szCs w:val="24"/>
              </w:rPr>
            </w:pP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4</w:t>
            </w:r>
          </w:p>
        </w:tc>
        <w:tc>
          <w:tcPr>
            <w:tcW w:w="2857" w:type="dxa"/>
            <w:vAlign w:val="center"/>
          </w:tcPr>
          <w:p>
            <w:pPr>
              <w:spacing w:line="360" w:lineRule="auto"/>
              <w:jc w:val="center"/>
              <w:rPr>
                <w:rFonts w:ascii="仿宋" w:hAnsi="仿宋" w:eastAsia="仿宋" w:cs="仿宋"/>
                <w:sz w:val="24"/>
              </w:rPr>
            </w:pPr>
            <w:r>
              <w:rPr>
                <w:rFonts w:hint="eastAsia" w:ascii="仿宋" w:hAnsi="仿宋" w:eastAsia="仿宋" w:cs="仿宋"/>
                <w:sz w:val="24"/>
              </w:rPr>
              <w:t>新生军训短袖体能服上衣</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p>
        </w:tc>
        <w:tc>
          <w:tcPr>
            <w:tcW w:w="992" w:type="dxa"/>
            <w:vAlign w:val="center"/>
          </w:tcPr>
          <w:p>
            <w:pPr>
              <w:pStyle w:val="37"/>
              <w:spacing w:line="360" w:lineRule="auto"/>
              <w:jc w:val="center"/>
              <w:rPr>
                <w:rFonts w:ascii="仿宋" w:hAnsi="仿宋" w:eastAsia="仿宋" w:cs="仿宋"/>
                <w:sz w:val="24"/>
                <w:szCs w:val="24"/>
              </w:rPr>
            </w:pP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0" w:type="dxa"/>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2857" w:type="dxa"/>
            <w:vAlign w:val="center"/>
          </w:tcPr>
          <w:p>
            <w:pPr>
              <w:spacing w:line="360" w:lineRule="auto"/>
              <w:jc w:val="center"/>
              <w:rPr>
                <w:rFonts w:ascii="仿宋" w:hAnsi="仿宋" w:eastAsia="仿宋" w:cs="仿宋"/>
                <w:sz w:val="24"/>
              </w:rPr>
            </w:pPr>
            <w:r>
              <w:rPr>
                <w:rFonts w:hint="eastAsia" w:ascii="仿宋" w:hAnsi="仿宋" w:eastAsia="仿宋" w:cs="仿宋"/>
                <w:sz w:val="24"/>
              </w:rPr>
              <w:t>新生军训鞋</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p>
        </w:tc>
        <w:tc>
          <w:tcPr>
            <w:tcW w:w="992" w:type="dxa"/>
            <w:vAlign w:val="center"/>
          </w:tcPr>
          <w:p>
            <w:pPr>
              <w:pStyle w:val="37"/>
              <w:spacing w:line="360" w:lineRule="auto"/>
              <w:jc w:val="center"/>
              <w:rPr>
                <w:rFonts w:ascii="仿宋" w:hAnsi="仿宋" w:eastAsia="仿宋" w:cs="仿宋"/>
                <w:sz w:val="24"/>
                <w:szCs w:val="24"/>
              </w:rPr>
            </w:pP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397" w:type="dxa"/>
            <w:gridSpan w:val="2"/>
            <w:vAlign w:val="center"/>
          </w:tcPr>
          <w:p>
            <w:pPr>
              <w:pStyle w:val="37"/>
              <w:spacing w:line="360" w:lineRule="auto"/>
              <w:jc w:val="center"/>
              <w:outlineLvl w:val="0"/>
              <w:rPr>
                <w:rFonts w:ascii="仿宋" w:hAnsi="仿宋" w:eastAsia="仿宋" w:cs="仿宋"/>
                <w:sz w:val="24"/>
                <w:szCs w:val="24"/>
              </w:rPr>
            </w:pPr>
            <w:r>
              <w:rPr>
                <w:rFonts w:hint="eastAsia" w:ascii="仿宋" w:hAnsi="仿宋" w:eastAsia="仿宋" w:cs="仿宋"/>
                <w:sz w:val="24"/>
                <w:szCs w:val="24"/>
              </w:rPr>
              <w:t>合计（1+2+3+4+5）</w:t>
            </w:r>
          </w:p>
        </w:tc>
        <w:tc>
          <w:tcPr>
            <w:tcW w:w="1843" w:type="dxa"/>
            <w:vAlign w:val="center"/>
          </w:tcPr>
          <w:p>
            <w:pPr>
              <w:pStyle w:val="37"/>
              <w:spacing w:line="360" w:lineRule="auto"/>
              <w:jc w:val="center"/>
              <w:rPr>
                <w:rFonts w:ascii="仿宋" w:hAnsi="仿宋" w:eastAsia="仿宋" w:cs="仿宋"/>
                <w:sz w:val="24"/>
                <w:szCs w:val="24"/>
              </w:rPr>
            </w:pPr>
          </w:p>
        </w:tc>
        <w:tc>
          <w:tcPr>
            <w:tcW w:w="1276"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10000</w:t>
            </w:r>
          </w:p>
        </w:tc>
        <w:tc>
          <w:tcPr>
            <w:tcW w:w="992" w:type="dxa"/>
            <w:vAlign w:val="center"/>
          </w:tcPr>
          <w:p>
            <w:pPr>
              <w:pStyle w:val="37"/>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2465" w:type="dxa"/>
            <w:vAlign w:val="center"/>
          </w:tcPr>
          <w:p>
            <w:pPr>
              <w:pStyle w:val="37"/>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973" w:type="dxa"/>
            <w:gridSpan w:val="6"/>
            <w:vAlign w:val="center"/>
          </w:tcPr>
          <w:p>
            <w:pPr>
              <w:pStyle w:val="37"/>
              <w:spacing w:line="360" w:lineRule="auto"/>
              <w:rPr>
                <w:rFonts w:ascii="仿宋" w:hAnsi="仿宋" w:eastAsia="仿宋" w:cs="仿宋"/>
                <w:sz w:val="24"/>
                <w:szCs w:val="24"/>
              </w:rPr>
            </w:pPr>
            <w:r>
              <w:rPr>
                <w:rFonts w:hint="eastAsia" w:ascii="仿宋" w:hAnsi="仿宋" w:eastAsia="仿宋" w:cs="仿宋"/>
                <w:sz w:val="24"/>
                <w:szCs w:val="24"/>
              </w:rPr>
              <w:t>说明：</w:t>
            </w:r>
          </w:p>
          <w:p>
            <w:pPr>
              <w:pStyle w:val="37"/>
              <w:spacing w:line="360" w:lineRule="auto"/>
              <w:rPr>
                <w:rFonts w:ascii="仿宋" w:hAnsi="仿宋" w:eastAsia="仿宋" w:cs="仿宋"/>
                <w:bCs/>
                <w:sz w:val="24"/>
                <w:szCs w:val="24"/>
              </w:rPr>
            </w:pPr>
            <w:r>
              <w:rPr>
                <w:rFonts w:hint="eastAsia" w:ascii="仿宋" w:hAnsi="仿宋" w:eastAsia="仿宋" w:cs="仿宋"/>
                <w:sz w:val="24"/>
                <w:szCs w:val="24"/>
              </w:rPr>
              <w:t>1、</w:t>
            </w:r>
            <w:r>
              <w:rPr>
                <w:rFonts w:hint="eastAsia" w:ascii="仿宋" w:hAnsi="仿宋" w:eastAsia="仿宋" w:cs="仿宋"/>
                <w:bCs/>
                <w:sz w:val="24"/>
                <w:szCs w:val="24"/>
              </w:rPr>
              <w:t>供应商必须就“采购需求及要求”中所公布的服务内容作完整唯一报价。</w:t>
            </w:r>
          </w:p>
          <w:p>
            <w:pPr>
              <w:pStyle w:val="37"/>
              <w:spacing w:line="360" w:lineRule="auto"/>
              <w:rPr>
                <w:rFonts w:ascii="仿宋" w:hAnsi="仿宋" w:eastAsia="仿宋" w:cs="仿宋"/>
                <w:bCs/>
                <w:sz w:val="24"/>
                <w:szCs w:val="24"/>
              </w:rPr>
            </w:pPr>
            <w:r>
              <w:rPr>
                <w:rFonts w:hint="eastAsia" w:ascii="仿宋" w:hAnsi="仿宋" w:eastAsia="仿宋" w:cs="仿宋"/>
                <w:bCs/>
                <w:sz w:val="24"/>
                <w:szCs w:val="24"/>
              </w:rPr>
              <w:t>2、供应商磋商报价应包括本次采购范围内货物货款、货物标准附件、备品配件、包装、运输、装卸、保险、税金、货到就位、保修等的费用的总和；供应商综合考虑在报价中。</w:t>
            </w:r>
          </w:p>
          <w:p>
            <w:pPr>
              <w:pStyle w:val="37"/>
              <w:spacing w:line="360" w:lineRule="auto"/>
              <w:rPr>
                <w:rFonts w:ascii="仿宋" w:hAnsi="仿宋" w:eastAsia="仿宋" w:cs="仿宋"/>
                <w:bCs/>
                <w:sz w:val="24"/>
                <w:szCs w:val="24"/>
              </w:rPr>
            </w:pPr>
            <w:r>
              <w:rPr>
                <w:rFonts w:hint="eastAsia" w:ascii="仿宋" w:hAnsi="仿宋" w:eastAsia="仿宋" w:cs="仿宋"/>
                <w:bCs/>
                <w:sz w:val="24"/>
                <w:szCs w:val="24"/>
              </w:rPr>
              <w:t>3、采购预算金额：120元/整套。</w:t>
            </w:r>
          </w:p>
          <w:p>
            <w:pPr>
              <w:pStyle w:val="37"/>
              <w:spacing w:line="360" w:lineRule="auto"/>
              <w:rPr>
                <w:rFonts w:ascii="仿宋" w:hAnsi="仿宋" w:eastAsia="仿宋" w:cs="仿宋"/>
                <w:bCs/>
                <w:sz w:val="24"/>
                <w:szCs w:val="24"/>
              </w:rPr>
            </w:pPr>
            <w:r>
              <w:rPr>
                <w:rFonts w:hint="eastAsia" w:ascii="仿宋" w:hAnsi="仿宋" w:eastAsia="仿宋" w:cs="仿宋"/>
                <w:bCs/>
                <w:sz w:val="24"/>
                <w:szCs w:val="24"/>
              </w:rPr>
              <w:t>4、本项目磋商报价不得高于采</w:t>
            </w:r>
            <w:r>
              <w:rPr>
                <w:rFonts w:hint="eastAsia" w:ascii="仿宋" w:hAnsi="仿宋" w:eastAsia="仿宋" w:cs="仿宋"/>
                <w:sz w:val="24"/>
                <w:szCs w:val="24"/>
              </w:rPr>
              <w:t>购预算金额及各分项商品单价（各分项商品单价详见第三章“采购需求及要求”）</w:t>
            </w:r>
            <w:r>
              <w:rPr>
                <w:rFonts w:hint="eastAsia" w:ascii="仿宋" w:hAnsi="仿宋" w:eastAsia="仿宋" w:cs="仿宋"/>
                <w:bCs/>
                <w:sz w:val="24"/>
                <w:szCs w:val="24"/>
              </w:rPr>
              <w:t>，否则响应文件无效。</w:t>
            </w:r>
          </w:p>
          <w:p>
            <w:pPr>
              <w:pStyle w:val="37"/>
              <w:spacing w:line="360" w:lineRule="auto"/>
              <w:rPr>
                <w:rFonts w:ascii="仿宋" w:hAnsi="仿宋" w:eastAsia="仿宋" w:cs="仿宋"/>
                <w:sz w:val="24"/>
                <w:szCs w:val="24"/>
              </w:rPr>
            </w:pPr>
            <w:r>
              <w:rPr>
                <w:rFonts w:hint="eastAsia" w:ascii="仿宋" w:hAnsi="仿宋" w:eastAsia="仿宋" w:cs="仿宋"/>
                <w:bCs/>
                <w:sz w:val="24"/>
                <w:szCs w:val="24"/>
              </w:rPr>
              <w:t>5、</w:t>
            </w:r>
            <w:r>
              <w:rPr>
                <w:rFonts w:hint="eastAsia" w:ascii="仿宋" w:hAnsi="仿宋" w:eastAsia="仿宋" w:cs="仿宋"/>
                <w:sz w:val="24"/>
                <w:szCs w:val="24"/>
              </w:rPr>
              <w:t>结算金额：商品成交单价×实际发放使用数量。</w:t>
            </w:r>
          </w:p>
        </w:tc>
      </w:tr>
    </w:tbl>
    <w:p>
      <w:pPr>
        <w:spacing w:line="360" w:lineRule="auto"/>
        <w:ind w:right="560"/>
        <w:rPr>
          <w:rFonts w:ascii="仿宋" w:hAnsi="仿宋" w:eastAsia="仿宋" w:cs="仿宋"/>
          <w:sz w:val="24"/>
        </w:rPr>
      </w:pPr>
      <w:r>
        <w:rPr>
          <w:rFonts w:hint="eastAsia" w:ascii="仿宋" w:hAnsi="仿宋" w:eastAsia="仿宋" w:cs="仿宋"/>
          <w:sz w:val="24"/>
        </w:rPr>
        <w:t>法定代表人或委托代理人（签字）：</w:t>
      </w:r>
    </w:p>
    <w:p>
      <w:pPr>
        <w:spacing w:line="360" w:lineRule="auto"/>
        <w:ind w:right="560"/>
        <w:rPr>
          <w:rFonts w:ascii="仿宋" w:hAnsi="仿宋" w:eastAsia="仿宋" w:cs="仿宋"/>
          <w:sz w:val="24"/>
        </w:rPr>
      </w:pPr>
    </w:p>
    <w:p>
      <w:pPr>
        <w:spacing w:line="360" w:lineRule="auto"/>
        <w:ind w:right="560"/>
        <w:rPr>
          <w:rFonts w:ascii="仿宋" w:hAnsi="仿宋" w:eastAsia="仿宋" w:cs="仿宋"/>
          <w:sz w:val="24"/>
          <w:u w:val="single"/>
        </w:rPr>
      </w:pPr>
      <w:r>
        <w:rPr>
          <w:rFonts w:hint="eastAsia" w:ascii="仿宋" w:hAnsi="仿宋" w:eastAsia="仿宋" w:cs="仿宋"/>
          <w:sz w:val="24"/>
        </w:rPr>
        <w:t>供应商名称（签章）：</w:t>
      </w:r>
    </w:p>
    <w:p>
      <w:pPr>
        <w:spacing w:line="360" w:lineRule="auto"/>
        <w:ind w:right="560"/>
        <w:rPr>
          <w:rFonts w:ascii="仿宋" w:hAnsi="仿宋" w:eastAsia="仿宋" w:cs="仿宋"/>
          <w:sz w:val="24"/>
        </w:rPr>
      </w:pPr>
    </w:p>
    <w:p>
      <w:pPr>
        <w:spacing w:line="360" w:lineRule="auto"/>
        <w:ind w:right="560"/>
        <w:rPr>
          <w:rFonts w:ascii="仿宋" w:hAnsi="仿宋" w:eastAsia="仿宋"/>
          <w:sz w:val="24"/>
        </w:rPr>
      </w:pPr>
      <w:r>
        <w:rPr>
          <w:rFonts w:hint="eastAsia" w:ascii="仿宋" w:hAnsi="仿宋" w:eastAsia="仿宋" w:cs="仿宋"/>
          <w:sz w:val="24"/>
        </w:rPr>
        <w:t>日期：   年    月   日</w:t>
      </w:r>
    </w:p>
    <w:p>
      <w:pPr>
        <w:adjustRightInd w:val="0"/>
        <w:snapToGrid w:val="0"/>
        <w:spacing w:line="360" w:lineRule="auto"/>
        <w:rPr>
          <w:rFonts w:ascii="仿宋" w:hAnsi="仿宋" w:eastAsia="仿宋"/>
          <w:b/>
          <w:kern w:val="0"/>
          <w:sz w:val="28"/>
          <w:szCs w:val="28"/>
        </w:rPr>
      </w:pPr>
      <w:r>
        <w:rPr>
          <w:rFonts w:ascii="仿宋" w:hAnsi="仿宋" w:eastAsia="仿宋"/>
          <w:b/>
          <w:kern w:val="0"/>
          <w:sz w:val="28"/>
          <w:szCs w:val="28"/>
        </w:rPr>
        <w:t>8</w:t>
      </w:r>
      <w:r>
        <w:rPr>
          <w:rFonts w:hint="eastAsia" w:ascii="仿宋" w:hAnsi="仿宋" w:eastAsia="仿宋"/>
          <w:b/>
          <w:kern w:val="0"/>
          <w:sz w:val="28"/>
          <w:szCs w:val="28"/>
        </w:rPr>
        <w:t>、</w:t>
      </w:r>
      <w:r>
        <w:rPr>
          <w:rFonts w:ascii="仿宋" w:hAnsi="仿宋" w:eastAsia="仿宋"/>
          <w:b/>
          <w:kern w:val="0"/>
          <w:sz w:val="28"/>
          <w:szCs w:val="28"/>
        </w:rPr>
        <w:t>商务</w:t>
      </w:r>
      <w:r>
        <w:rPr>
          <w:rFonts w:hint="eastAsia" w:ascii="仿宋" w:hAnsi="仿宋" w:eastAsia="仿宋"/>
          <w:b/>
          <w:kern w:val="0"/>
          <w:sz w:val="28"/>
          <w:szCs w:val="28"/>
        </w:rPr>
        <w:t>、</w:t>
      </w:r>
      <w:r>
        <w:rPr>
          <w:rFonts w:ascii="仿宋" w:hAnsi="仿宋" w:eastAsia="仿宋"/>
          <w:b/>
          <w:kern w:val="0"/>
          <w:sz w:val="28"/>
          <w:szCs w:val="28"/>
        </w:rPr>
        <w:t>技术响应表</w:t>
      </w:r>
      <w:r>
        <w:rPr>
          <w:rFonts w:hint="eastAsia" w:ascii="仿宋" w:hAnsi="仿宋" w:eastAsia="仿宋"/>
          <w:b/>
          <w:kern w:val="0"/>
          <w:sz w:val="28"/>
          <w:szCs w:val="28"/>
        </w:rPr>
        <w:t>（格式）</w:t>
      </w:r>
    </w:p>
    <w:p>
      <w:pPr>
        <w:adjustRightInd w:val="0"/>
        <w:snapToGrid w:val="0"/>
        <w:spacing w:line="360" w:lineRule="auto"/>
        <w:jc w:val="center"/>
        <w:rPr>
          <w:rFonts w:ascii="仿宋" w:hAnsi="仿宋" w:eastAsia="仿宋"/>
          <w:b/>
          <w:kern w:val="0"/>
          <w:sz w:val="28"/>
          <w:szCs w:val="28"/>
        </w:rPr>
      </w:pPr>
      <w:r>
        <w:rPr>
          <w:rFonts w:hint="eastAsia" w:ascii="仿宋" w:hAnsi="仿宋" w:eastAsia="仿宋"/>
          <w:b/>
          <w:kern w:val="0"/>
          <w:sz w:val="28"/>
          <w:szCs w:val="28"/>
        </w:rPr>
        <w:t>商务、技术</w:t>
      </w:r>
      <w:r>
        <w:rPr>
          <w:rFonts w:ascii="仿宋" w:hAnsi="仿宋" w:eastAsia="仿宋"/>
          <w:b/>
          <w:kern w:val="0"/>
          <w:sz w:val="28"/>
          <w:szCs w:val="28"/>
        </w:rPr>
        <w:t>响应表</w:t>
      </w:r>
      <w:r>
        <w:rPr>
          <w:rFonts w:hint="eastAsia" w:ascii="仿宋" w:hAnsi="仿宋" w:eastAsia="仿宋"/>
          <w:b/>
          <w:kern w:val="0"/>
          <w:sz w:val="28"/>
          <w:szCs w:val="28"/>
        </w:rPr>
        <w:t>（格式）</w:t>
      </w:r>
    </w:p>
    <w:tbl>
      <w:tblPr>
        <w:tblStyle w:val="7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2410"/>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46" w:type="dxa"/>
            <w:vAlign w:val="center"/>
          </w:tcPr>
          <w:p>
            <w:pPr>
              <w:pStyle w:val="37"/>
              <w:spacing w:line="360" w:lineRule="auto"/>
              <w:jc w:val="center"/>
              <w:rPr>
                <w:rFonts w:ascii="仿宋" w:hAnsi="仿宋" w:eastAsia="仿宋" w:cs="宋体"/>
                <w:sz w:val="24"/>
                <w:szCs w:val="24"/>
              </w:rPr>
            </w:pPr>
            <w:r>
              <w:rPr>
                <w:rFonts w:hint="eastAsia" w:ascii="仿宋" w:hAnsi="仿宋" w:eastAsia="仿宋" w:cs="宋体"/>
                <w:sz w:val="24"/>
                <w:szCs w:val="24"/>
              </w:rPr>
              <w:t>序号</w:t>
            </w:r>
          </w:p>
        </w:tc>
        <w:tc>
          <w:tcPr>
            <w:tcW w:w="3118" w:type="dxa"/>
            <w:vAlign w:val="center"/>
          </w:tcPr>
          <w:p>
            <w:pPr>
              <w:pStyle w:val="37"/>
              <w:spacing w:line="360" w:lineRule="auto"/>
              <w:jc w:val="center"/>
              <w:rPr>
                <w:rFonts w:ascii="仿宋" w:hAnsi="仿宋" w:eastAsia="仿宋" w:cs="宋体"/>
                <w:sz w:val="24"/>
                <w:szCs w:val="24"/>
              </w:rPr>
            </w:pPr>
            <w:r>
              <w:rPr>
                <w:rFonts w:hint="eastAsia" w:ascii="仿宋" w:hAnsi="仿宋" w:eastAsia="仿宋" w:cs="宋体"/>
                <w:sz w:val="24"/>
                <w:szCs w:val="24"/>
              </w:rPr>
              <w:t>商品名称（商务要求）</w:t>
            </w:r>
          </w:p>
        </w:tc>
        <w:tc>
          <w:tcPr>
            <w:tcW w:w="2410" w:type="dxa"/>
            <w:vAlign w:val="center"/>
          </w:tcPr>
          <w:p>
            <w:pPr>
              <w:pStyle w:val="37"/>
              <w:spacing w:line="360" w:lineRule="auto"/>
              <w:jc w:val="center"/>
              <w:rPr>
                <w:rFonts w:ascii="仿宋" w:hAnsi="仿宋" w:eastAsia="仿宋" w:cs="宋体"/>
                <w:sz w:val="24"/>
                <w:szCs w:val="24"/>
              </w:rPr>
            </w:pPr>
            <w:bookmarkStart w:id="18" w:name="_Toc254970559"/>
            <w:bookmarkStart w:id="19" w:name="_Toc254970700"/>
            <w:r>
              <w:rPr>
                <w:rFonts w:hint="eastAsia" w:ascii="仿宋" w:hAnsi="仿宋" w:eastAsia="仿宋" w:cs="宋体"/>
                <w:sz w:val="24"/>
                <w:szCs w:val="24"/>
              </w:rPr>
              <w:t>采购</w:t>
            </w:r>
            <w:bookmarkEnd w:id="18"/>
            <w:bookmarkEnd w:id="19"/>
            <w:r>
              <w:rPr>
                <w:rFonts w:hint="eastAsia" w:ascii="仿宋" w:hAnsi="仿宋" w:eastAsia="仿宋" w:cs="宋体"/>
                <w:sz w:val="24"/>
                <w:szCs w:val="24"/>
              </w:rPr>
              <w:t>文件要求</w:t>
            </w:r>
          </w:p>
        </w:tc>
        <w:tc>
          <w:tcPr>
            <w:tcW w:w="2410" w:type="dxa"/>
            <w:vAlign w:val="center"/>
          </w:tcPr>
          <w:p>
            <w:pPr>
              <w:pStyle w:val="37"/>
              <w:spacing w:line="360" w:lineRule="auto"/>
              <w:jc w:val="center"/>
              <w:rPr>
                <w:rFonts w:ascii="仿宋" w:hAnsi="仿宋" w:eastAsia="仿宋" w:cs="宋体"/>
                <w:sz w:val="24"/>
                <w:szCs w:val="24"/>
              </w:rPr>
            </w:pPr>
            <w:r>
              <w:rPr>
                <w:rFonts w:hint="eastAsia" w:ascii="仿宋" w:hAnsi="仿宋" w:eastAsia="仿宋" w:cs="宋体"/>
                <w:sz w:val="24"/>
                <w:szCs w:val="24"/>
              </w:rPr>
              <w:t>响应文件的承诺内容</w:t>
            </w:r>
          </w:p>
        </w:tc>
        <w:tc>
          <w:tcPr>
            <w:tcW w:w="1276" w:type="dxa"/>
            <w:vAlign w:val="center"/>
          </w:tcPr>
          <w:p>
            <w:pPr>
              <w:pStyle w:val="37"/>
              <w:spacing w:line="360" w:lineRule="auto"/>
              <w:jc w:val="center"/>
              <w:rPr>
                <w:rFonts w:ascii="仿宋" w:hAnsi="仿宋" w:eastAsia="仿宋" w:cs="宋体"/>
                <w:sz w:val="24"/>
                <w:szCs w:val="24"/>
              </w:rPr>
            </w:pPr>
            <w:bookmarkStart w:id="20" w:name="_Toc254970701"/>
            <w:bookmarkStart w:id="21" w:name="_Toc254970560"/>
            <w:r>
              <w:rPr>
                <w:rFonts w:hint="eastAsia" w:ascii="仿宋" w:hAnsi="仿宋" w:eastAsia="仿宋" w:cs="宋体"/>
                <w:sz w:val="24"/>
                <w:szCs w:val="24"/>
              </w:rPr>
              <w:t>响应情况</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cs="仿宋"/>
                <w:sz w:val="24"/>
              </w:rPr>
              <w:t>1</w:t>
            </w:r>
          </w:p>
        </w:tc>
        <w:tc>
          <w:tcPr>
            <w:tcW w:w="3118" w:type="dxa"/>
            <w:vAlign w:val="center"/>
          </w:tcPr>
          <w:p>
            <w:pPr>
              <w:spacing w:line="360" w:lineRule="auto"/>
              <w:jc w:val="center"/>
              <w:rPr>
                <w:rFonts w:ascii="仿宋" w:hAnsi="仿宋" w:eastAsia="仿宋"/>
                <w:sz w:val="24"/>
              </w:rPr>
            </w:pPr>
            <w:r>
              <w:rPr>
                <w:rFonts w:hint="eastAsia" w:ascii="仿宋" w:hAnsi="仿宋" w:eastAsia="仿宋" w:cs="仿宋"/>
                <w:sz w:val="24"/>
              </w:rPr>
              <w:t>编织外腰带</w:t>
            </w:r>
          </w:p>
        </w:tc>
        <w:tc>
          <w:tcPr>
            <w:tcW w:w="2410" w:type="dxa"/>
          </w:tcPr>
          <w:p>
            <w:pPr>
              <w:pStyle w:val="37"/>
              <w:spacing w:line="360" w:lineRule="auto"/>
              <w:jc w:val="left"/>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cs="仿宋"/>
                <w:sz w:val="24"/>
              </w:rPr>
              <w:t>2</w:t>
            </w:r>
          </w:p>
        </w:tc>
        <w:tc>
          <w:tcPr>
            <w:tcW w:w="3118" w:type="dxa"/>
            <w:vAlign w:val="center"/>
          </w:tcPr>
          <w:p>
            <w:pPr>
              <w:spacing w:line="360" w:lineRule="auto"/>
              <w:jc w:val="center"/>
              <w:rPr>
                <w:rFonts w:ascii="仿宋" w:hAnsi="仿宋" w:eastAsia="仿宋"/>
                <w:sz w:val="24"/>
              </w:rPr>
            </w:pPr>
            <w:r>
              <w:rPr>
                <w:rFonts w:hint="eastAsia" w:ascii="仿宋" w:hAnsi="仿宋" w:eastAsia="仿宋" w:cs="仿宋"/>
                <w:sz w:val="24"/>
              </w:rPr>
              <w:t>新生军训帽</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cs="仿宋"/>
                <w:sz w:val="24"/>
              </w:rPr>
              <w:t>3</w:t>
            </w:r>
          </w:p>
        </w:tc>
        <w:tc>
          <w:tcPr>
            <w:tcW w:w="3118" w:type="dxa"/>
            <w:vAlign w:val="center"/>
          </w:tcPr>
          <w:p>
            <w:pPr>
              <w:spacing w:line="360" w:lineRule="auto"/>
              <w:jc w:val="center"/>
              <w:rPr>
                <w:rFonts w:ascii="仿宋" w:hAnsi="仿宋" w:eastAsia="仿宋"/>
                <w:sz w:val="24"/>
              </w:rPr>
            </w:pPr>
            <w:r>
              <w:rPr>
                <w:rFonts w:hint="eastAsia" w:ascii="仿宋" w:hAnsi="仿宋" w:eastAsia="仿宋" w:cs="仿宋"/>
                <w:sz w:val="24"/>
              </w:rPr>
              <w:t>新生军训服</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cs="仿宋"/>
                <w:sz w:val="24"/>
              </w:rPr>
              <w:t>4</w:t>
            </w:r>
          </w:p>
        </w:tc>
        <w:tc>
          <w:tcPr>
            <w:tcW w:w="3118" w:type="dxa"/>
            <w:vAlign w:val="center"/>
          </w:tcPr>
          <w:p>
            <w:pPr>
              <w:spacing w:line="360" w:lineRule="auto"/>
              <w:jc w:val="center"/>
              <w:rPr>
                <w:rFonts w:ascii="仿宋" w:hAnsi="仿宋" w:eastAsia="仿宋"/>
                <w:sz w:val="24"/>
              </w:rPr>
            </w:pPr>
            <w:r>
              <w:rPr>
                <w:rFonts w:hint="eastAsia" w:ascii="仿宋" w:hAnsi="仿宋" w:eastAsia="仿宋" w:cs="仿宋"/>
                <w:sz w:val="24"/>
              </w:rPr>
              <w:t>新生军训短袖体能服上衣</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cs="仿宋"/>
                <w:sz w:val="24"/>
              </w:rPr>
              <w:t>5</w:t>
            </w:r>
          </w:p>
        </w:tc>
        <w:tc>
          <w:tcPr>
            <w:tcW w:w="3118" w:type="dxa"/>
            <w:vAlign w:val="center"/>
          </w:tcPr>
          <w:p>
            <w:pPr>
              <w:spacing w:line="360" w:lineRule="auto"/>
              <w:jc w:val="center"/>
              <w:rPr>
                <w:rFonts w:ascii="仿宋" w:hAnsi="仿宋" w:eastAsia="仿宋"/>
                <w:sz w:val="24"/>
              </w:rPr>
            </w:pPr>
            <w:r>
              <w:rPr>
                <w:rFonts w:hint="eastAsia" w:ascii="仿宋" w:hAnsi="仿宋" w:eastAsia="仿宋" w:cs="仿宋"/>
                <w:sz w:val="24"/>
              </w:rPr>
              <w:t>新生军训鞋</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9214" w:type="dxa"/>
            <w:gridSpan w:val="4"/>
            <w:vAlign w:val="center"/>
          </w:tcPr>
          <w:p>
            <w:pPr>
              <w:pStyle w:val="37"/>
              <w:spacing w:line="360" w:lineRule="auto"/>
              <w:rPr>
                <w:rFonts w:ascii="仿宋" w:hAnsi="仿宋" w:eastAsia="仿宋" w:cs="宋体"/>
                <w:sz w:val="24"/>
                <w:szCs w:val="24"/>
              </w:rPr>
            </w:pPr>
            <w:r>
              <w:rPr>
                <w:rFonts w:hint="eastAsia" w:ascii="仿宋" w:hAnsi="仿宋" w:eastAsia="仿宋" w:cs="仿宋"/>
                <w:bCs/>
                <w:kern w:val="0"/>
                <w:sz w:val="24"/>
              </w:rPr>
              <w:t>售后服务及商务等其他要求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6.1</w:t>
            </w:r>
          </w:p>
        </w:tc>
        <w:tc>
          <w:tcPr>
            <w:tcW w:w="3118" w:type="dxa"/>
            <w:vAlign w:val="center"/>
          </w:tcPr>
          <w:p>
            <w:pPr>
              <w:spacing w:line="360" w:lineRule="auto"/>
              <w:jc w:val="center"/>
              <w:rPr>
                <w:rFonts w:ascii="仿宋" w:hAnsi="仿宋" w:eastAsia="仿宋" w:cs="仿宋"/>
                <w:bCs/>
                <w:kern w:val="0"/>
                <w:sz w:val="24"/>
              </w:rPr>
            </w:pPr>
            <w:r>
              <w:rPr>
                <w:rFonts w:hint="eastAsia" w:ascii="仿宋" w:hAnsi="仿宋" w:eastAsia="仿宋" w:cs="仿宋"/>
                <w:bCs/>
                <w:kern w:val="0"/>
                <w:sz w:val="24"/>
              </w:rPr>
              <w:t>交付使用时间、地点及方式</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6.2</w:t>
            </w:r>
          </w:p>
        </w:tc>
        <w:tc>
          <w:tcPr>
            <w:tcW w:w="3118" w:type="dxa"/>
            <w:vAlign w:val="center"/>
          </w:tcPr>
          <w:p>
            <w:pPr>
              <w:spacing w:line="360" w:lineRule="auto"/>
              <w:jc w:val="center"/>
              <w:rPr>
                <w:rFonts w:ascii="仿宋" w:hAnsi="仿宋" w:eastAsia="仿宋" w:cs="仿宋"/>
                <w:bCs/>
                <w:kern w:val="0"/>
                <w:sz w:val="24"/>
              </w:rPr>
            </w:pPr>
            <w:r>
              <w:rPr>
                <w:rFonts w:hint="eastAsia" w:ascii="仿宋" w:hAnsi="仿宋" w:eastAsia="仿宋" w:cs="仿宋"/>
                <w:sz w:val="24"/>
              </w:rPr>
              <w:t>验收要求</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w:t>
            </w:r>
            <w:r>
              <w:rPr>
                <w:rFonts w:ascii="仿宋" w:hAnsi="仿宋" w:eastAsia="仿宋"/>
                <w:sz w:val="24"/>
              </w:rPr>
              <w:t>3</w:t>
            </w:r>
          </w:p>
        </w:tc>
        <w:tc>
          <w:tcPr>
            <w:tcW w:w="3118" w:type="dxa"/>
            <w:vAlign w:val="center"/>
          </w:tcPr>
          <w:p>
            <w:pPr>
              <w:spacing w:line="360" w:lineRule="auto"/>
              <w:jc w:val="center"/>
              <w:rPr>
                <w:rFonts w:ascii="仿宋" w:hAnsi="仿宋" w:eastAsia="仿宋" w:cs="仿宋"/>
                <w:bCs/>
                <w:kern w:val="0"/>
                <w:sz w:val="24"/>
              </w:rPr>
            </w:pPr>
            <w:r>
              <w:rPr>
                <w:rFonts w:hint="eastAsia" w:ascii="仿宋" w:hAnsi="仿宋" w:eastAsia="仿宋" w:cs="仿宋"/>
                <w:bCs/>
                <w:kern w:val="0"/>
                <w:sz w:val="24"/>
              </w:rPr>
              <w:t>售后服务要求</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6.4</w:t>
            </w:r>
          </w:p>
        </w:tc>
        <w:tc>
          <w:tcPr>
            <w:tcW w:w="3118" w:type="dxa"/>
            <w:vAlign w:val="center"/>
          </w:tcPr>
          <w:p>
            <w:pPr>
              <w:spacing w:line="360" w:lineRule="auto"/>
              <w:jc w:val="center"/>
              <w:rPr>
                <w:rFonts w:ascii="仿宋" w:hAnsi="仿宋" w:eastAsia="仿宋" w:cs="仿宋"/>
                <w:bCs/>
                <w:kern w:val="0"/>
                <w:sz w:val="24"/>
              </w:rPr>
            </w:pPr>
            <w:r>
              <w:rPr>
                <w:rFonts w:hint="eastAsia" w:ascii="仿宋" w:hAnsi="仿宋" w:eastAsia="仿宋" w:cs="仿宋"/>
                <w:sz w:val="24"/>
              </w:rPr>
              <w:t>付款方式</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pPr>
              <w:spacing w:line="360" w:lineRule="auto"/>
              <w:jc w:val="center"/>
              <w:rPr>
                <w:rFonts w:ascii="仿宋" w:hAnsi="仿宋" w:eastAsia="仿宋"/>
                <w:sz w:val="24"/>
              </w:rPr>
            </w:pPr>
            <w:r>
              <w:rPr>
                <w:rFonts w:hint="eastAsia" w:ascii="仿宋" w:hAnsi="仿宋" w:eastAsia="仿宋"/>
                <w:sz w:val="24"/>
              </w:rPr>
              <w:t>6.5</w:t>
            </w:r>
          </w:p>
        </w:tc>
        <w:tc>
          <w:tcPr>
            <w:tcW w:w="3118" w:type="dxa"/>
            <w:vAlign w:val="center"/>
          </w:tcPr>
          <w:p>
            <w:pPr>
              <w:spacing w:line="360" w:lineRule="auto"/>
              <w:jc w:val="center"/>
              <w:rPr>
                <w:rFonts w:ascii="仿宋" w:hAnsi="仿宋" w:eastAsia="仿宋" w:cs="仿宋"/>
                <w:bCs/>
                <w:kern w:val="0"/>
                <w:sz w:val="24"/>
              </w:rPr>
            </w:pPr>
            <w:r>
              <w:rPr>
                <w:rFonts w:hint="eastAsia" w:ascii="仿宋" w:hAnsi="仿宋" w:eastAsia="仿宋" w:cs="仿宋"/>
                <w:sz w:val="24"/>
              </w:rPr>
              <w:t>其他要求</w:t>
            </w:r>
          </w:p>
        </w:tc>
        <w:tc>
          <w:tcPr>
            <w:tcW w:w="2410" w:type="dxa"/>
          </w:tcPr>
          <w:p>
            <w:pPr>
              <w:pStyle w:val="37"/>
              <w:spacing w:line="360" w:lineRule="auto"/>
              <w:rPr>
                <w:rFonts w:ascii="仿宋" w:hAnsi="仿宋" w:eastAsia="仿宋" w:cs="宋体"/>
                <w:sz w:val="24"/>
                <w:szCs w:val="24"/>
              </w:rPr>
            </w:pPr>
          </w:p>
        </w:tc>
        <w:tc>
          <w:tcPr>
            <w:tcW w:w="2410" w:type="dxa"/>
          </w:tcPr>
          <w:p>
            <w:pPr>
              <w:pStyle w:val="37"/>
              <w:spacing w:line="360" w:lineRule="auto"/>
              <w:rPr>
                <w:rFonts w:ascii="仿宋" w:hAnsi="仿宋" w:eastAsia="仿宋" w:cs="宋体"/>
                <w:sz w:val="24"/>
                <w:szCs w:val="24"/>
              </w:rPr>
            </w:pPr>
          </w:p>
        </w:tc>
        <w:tc>
          <w:tcPr>
            <w:tcW w:w="1276" w:type="dxa"/>
          </w:tcPr>
          <w:p>
            <w:pPr>
              <w:pStyle w:val="37"/>
              <w:spacing w:line="360" w:lineRule="auto"/>
              <w:rPr>
                <w:rFonts w:ascii="仿宋" w:hAnsi="仿宋" w:eastAsia="仿宋" w:cs="宋体"/>
                <w:sz w:val="24"/>
                <w:szCs w:val="24"/>
              </w:rPr>
            </w:pPr>
          </w:p>
        </w:tc>
      </w:tr>
    </w:tbl>
    <w:p>
      <w:pPr>
        <w:spacing w:line="360" w:lineRule="auto"/>
        <w:ind w:right="-34"/>
        <w:rPr>
          <w:rFonts w:ascii="仿宋" w:hAnsi="仿宋" w:eastAsia="仿宋"/>
          <w:sz w:val="24"/>
        </w:rPr>
      </w:pPr>
      <w:r>
        <w:rPr>
          <w:rFonts w:hint="eastAsia" w:ascii="仿宋" w:hAnsi="仿宋" w:eastAsia="仿宋"/>
          <w:sz w:val="24"/>
        </w:rPr>
        <w:t>注：1、供应商应对照第三章“采购需求及</w:t>
      </w:r>
      <w:r>
        <w:rPr>
          <w:rFonts w:ascii="仿宋" w:hAnsi="仿宋" w:eastAsia="仿宋"/>
          <w:sz w:val="24"/>
        </w:rPr>
        <w:t>要求</w:t>
      </w:r>
      <w:r>
        <w:rPr>
          <w:rFonts w:hint="eastAsia" w:ascii="仿宋" w:hAnsi="仿宋" w:eastAsia="仿宋"/>
          <w:sz w:val="24"/>
        </w:rPr>
        <w:t>”中“</w:t>
      </w:r>
      <w:r>
        <w:rPr>
          <w:rFonts w:hint="eastAsia" w:ascii="仿宋" w:hAnsi="仿宋" w:eastAsia="仿宋" w:cs="仿宋"/>
          <w:sz w:val="24"/>
        </w:rPr>
        <w:t>技术要求</w:t>
      </w:r>
      <w:r>
        <w:rPr>
          <w:rFonts w:hint="eastAsia" w:ascii="仿宋" w:hAnsi="仿宋" w:eastAsia="仿宋"/>
          <w:sz w:val="24"/>
        </w:rPr>
        <w:t>”及“售后</w:t>
      </w:r>
      <w:r>
        <w:rPr>
          <w:rFonts w:ascii="仿宋" w:hAnsi="仿宋" w:eastAsia="仿宋"/>
          <w:sz w:val="24"/>
        </w:rPr>
        <w:t>服务及商务等其他要求</w:t>
      </w:r>
      <w:r>
        <w:rPr>
          <w:rFonts w:hint="eastAsia" w:ascii="仿宋" w:hAnsi="仿宋" w:eastAsia="仿宋"/>
          <w:sz w:val="24"/>
        </w:rPr>
        <w:t>”的相关</w:t>
      </w:r>
      <w:r>
        <w:rPr>
          <w:rFonts w:ascii="仿宋" w:hAnsi="仿宋" w:eastAsia="仿宋"/>
          <w:sz w:val="24"/>
        </w:rPr>
        <w:t>内容，</w:t>
      </w:r>
      <w:r>
        <w:rPr>
          <w:rFonts w:hint="eastAsia" w:ascii="仿宋" w:hAnsi="仿宋" w:eastAsia="仿宋"/>
          <w:sz w:val="24"/>
        </w:rPr>
        <w:t>如实填写相应内容的响应情况（响应或不</w:t>
      </w:r>
      <w:r>
        <w:rPr>
          <w:rFonts w:ascii="仿宋" w:hAnsi="仿宋" w:eastAsia="仿宋"/>
          <w:sz w:val="24"/>
        </w:rPr>
        <w:t>响应</w:t>
      </w:r>
      <w:r>
        <w:rPr>
          <w:rFonts w:hint="eastAsia" w:ascii="仿宋" w:hAnsi="仿宋" w:eastAsia="仿宋"/>
          <w:sz w:val="24"/>
        </w:rPr>
        <w:t>）。</w:t>
      </w:r>
    </w:p>
    <w:p>
      <w:pPr>
        <w:spacing w:line="360" w:lineRule="auto"/>
        <w:ind w:right="-34"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、商务、技术响应表须由法定代表人或委托代理人签字并加盖供应商公章。当本表由多页构成时，需逐页加盖供应商公章。</w:t>
      </w:r>
    </w:p>
    <w:p>
      <w:pPr>
        <w:pStyle w:val="72"/>
        <w:spacing w:line="360" w:lineRule="auto"/>
        <w:ind w:firstLine="225"/>
        <w:rPr>
          <w:rFonts w:ascii="仿宋" w:hAnsi="仿宋" w:eastAsia="仿宋"/>
          <w:sz w:val="24"/>
        </w:rPr>
      </w:pPr>
    </w:p>
    <w:p>
      <w:pPr>
        <w:spacing w:line="360" w:lineRule="auto"/>
        <w:ind w:right="560"/>
        <w:rPr>
          <w:rFonts w:ascii="仿宋" w:hAnsi="仿宋" w:eastAsia="仿宋"/>
          <w:sz w:val="24"/>
        </w:rPr>
      </w:pPr>
      <w:r>
        <w:rPr>
          <w:rFonts w:hint="eastAsia" w:ascii="仿宋" w:hAnsi="仿宋" w:eastAsia="仿宋"/>
          <w:sz w:val="24"/>
        </w:rPr>
        <w:t>法定代表人或委托代理人（签字）：</w:t>
      </w:r>
    </w:p>
    <w:p>
      <w:pPr>
        <w:pStyle w:val="72"/>
        <w:spacing w:line="360" w:lineRule="auto"/>
        <w:ind w:firstLine="225"/>
        <w:rPr>
          <w:rFonts w:ascii="仿宋" w:hAnsi="仿宋" w:eastAsia="仿宋"/>
          <w:sz w:val="24"/>
        </w:rPr>
      </w:pPr>
    </w:p>
    <w:p>
      <w:pPr>
        <w:spacing w:line="360" w:lineRule="auto"/>
        <w:ind w:right="560"/>
        <w:rPr>
          <w:rFonts w:ascii="仿宋" w:hAnsi="仿宋" w:eastAsia="仿宋"/>
          <w:sz w:val="24"/>
        </w:rPr>
      </w:pPr>
      <w:r>
        <w:rPr>
          <w:rFonts w:hint="eastAsia" w:ascii="仿宋" w:hAnsi="仿宋" w:eastAsia="仿宋"/>
          <w:sz w:val="24"/>
        </w:rPr>
        <w:t>供应商名称（签章）：</w:t>
      </w:r>
    </w:p>
    <w:p>
      <w:pPr>
        <w:pStyle w:val="72"/>
        <w:spacing w:line="360" w:lineRule="auto"/>
        <w:ind w:firstLine="225"/>
        <w:rPr>
          <w:rFonts w:ascii="仿宋" w:hAnsi="仿宋" w:eastAsia="仿宋"/>
          <w:sz w:val="24"/>
        </w:rPr>
      </w:pPr>
    </w:p>
    <w:p>
      <w:pPr>
        <w:spacing w:line="360" w:lineRule="auto"/>
        <w:ind w:right="560"/>
        <w:rPr>
          <w:rFonts w:ascii="仿宋" w:hAnsi="仿宋" w:eastAsia="仿宋"/>
          <w:sz w:val="24"/>
        </w:rPr>
      </w:pPr>
      <w:r>
        <w:rPr>
          <w:rFonts w:hint="eastAsia" w:ascii="仿宋" w:hAnsi="仿宋" w:eastAsia="仿宋"/>
          <w:sz w:val="24"/>
        </w:rPr>
        <w:t xml:space="preserve">日期：  </w:t>
      </w:r>
      <w:r>
        <w:rPr>
          <w:rFonts w:ascii="仿宋" w:hAnsi="仿宋" w:eastAsia="仿宋"/>
          <w:sz w:val="24"/>
        </w:rPr>
        <w:t xml:space="preserve"> </w:t>
      </w: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p>
      <w:pPr>
        <w:pStyle w:val="72"/>
        <w:spacing w:line="360" w:lineRule="auto"/>
        <w:ind w:firstLine="0" w:firstLineChars="0"/>
        <w:jc w:val="left"/>
        <w:rPr>
          <w:rFonts w:ascii="仿宋" w:hAnsi="仿宋" w:eastAsia="仿宋"/>
          <w:spacing w:val="0"/>
          <w:kern w:val="0"/>
          <w:sz w:val="28"/>
          <w:szCs w:val="28"/>
        </w:rPr>
      </w:pPr>
    </w:p>
    <w:p>
      <w:pPr>
        <w:pStyle w:val="72"/>
        <w:spacing w:after="0" w:line="360" w:lineRule="auto"/>
        <w:ind w:firstLine="0" w:firstLineChars="0"/>
        <w:jc w:val="left"/>
        <w:rPr>
          <w:rFonts w:ascii="仿宋" w:hAnsi="仿宋" w:eastAsia="仿宋"/>
          <w:spacing w:val="0"/>
          <w:kern w:val="0"/>
          <w:sz w:val="28"/>
          <w:szCs w:val="28"/>
        </w:rPr>
      </w:pPr>
    </w:p>
    <w:p>
      <w:pPr>
        <w:pStyle w:val="72"/>
        <w:spacing w:after="0" w:line="360" w:lineRule="auto"/>
        <w:ind w:firstLine="0" w:firstLineChars="0"/>
        <w:jc w:val="left"/>
        <w:rPr>
          <w:rFonts w:ascii="仿宋" w:hAnsi="仿宋" w:eastAsia="仿宋"/>
          <w:spacing w:val="0"/>
          <w:kern w:val="0"/>
          <w:sz w:val="28"/>
          <w:szCs w:val="28"/>
        </w:rPr>
      </w:pPr>
      <w:r>
        <w:rPr>
          <w:rFonts w:hint="eastAsia" w:ascii="仿宋" w:hAnsi="仿宋" w:eastAsia="仿宋"/>
          <w:spacing w:val="0"/>
          <w:kern w:val="0"/>
          <w:sz w:val="28"/>
          <w:szCs w:val="28"/>
        </w:rPr>
        <w:t>9、生产工艺流程及质量保证措施</w:t>
      </w:r>
    </w:p>
    <w:p>
      <w:pPr>
        <w:pStyle w:val="72"/>
        <w:spacing w:after="0" w:line="360" w:lineRule="auto"/>
        <w:ind w:firstLine="0" w:firstLineChars="0"/>
        <w:rPr>
          <w:rFonts w:ascii="仿宋" w:hAnsi="仿宋" w:eastAsia="仿宋"/>
          <w:spacing w:val="0"/>
          <w:kern w:val="0"/>
          <w:sz w:val="28"/>
          <w:szCs w:val="28"/>
        </w:rPr>
      </w:pPr>
    </w:p>
    <w:p>
      <w:pPr>
        <w:pStyle w:val="72"/>
        <w:spacing w:after="0" w:line="360" w:lineRule="auto"/>
        <w:ind w:firstLine="0" w:firstLineChars="0"/>
        <w:rPr>
          <w:rFonts w:ascii="仿宋" w:hAnsi="仿宋" w:eastAsia="仿宋"/>
          <w:spacing w:val="0"/>
          <w:kern w:val="0"/>
          <w:sz w:val="28"/>
          <w:szCs w:val="28"/>
        </w:rPr>
      </w:pPr>
      <w:r>
        <w:rPr>
          <w:rFonts w:ascii="仿宋" w:hAnsi="仿宋" w:eastAsia="仿宋"/>
          <w:spacing w:val="0"/>
          <w:kern w:val="0"/>
          <w:sz w:val="28"/>
          <w:szCs w:val="28"/>
        </w:rPr>
        <w:t>10</w:t>
      </w:r>
      <w:r>
        <w:rPr>
          <w:rFonts w:hint="eastAsia" w:ascii="仿宋" w:hAnsi="仿宋" w:eastAsia="仿宋"/>
          <w:spacing w:val="0"/>
          <w:kern w:val="0"/>
          <w:sz w:val="28"/>
          <w:szCs w:val="28"/>
        </w:rPr>
        <w:t>、项目实施及配送方案（包括但不限于：工作安排；生产及交货进度保证措施；针对突发事件的应对措施；安全文明措施；配送及发放方案和验收方案等）</w:t>
      </w:r>
    </w:p>
    <w:p>
      <w:pPr>
        <w:pStyle w:val="72"/>
        <w:spacing w:after="0" w:line="360" w:lineRule="auto"/>
        <w:ind w:firstLine="0" w:firstLineChars="0"/>
        <w:rPr>
          <w:rFonts w:ascii="仿宋" w:hAnsi="仿宋" w:eastAsia="仿宋"/>
        </w:rPr>
      </w:pPr>
    </w:p>
    <w:p>
      <w:pPr>
        <w:pStyle w:val="72"/>
        <w:spacing w:after="0" w:line="360" w:lineRule="auto"/>
        <w:ind w:firstLine="0" w:firstLineChars="0"/>
        <w:rPr>
          <w:rFonts w:ascii="仿宋" w:hAnsi="仿宋" w:eastAsia="仿宋"/>
          <w:spacing w:val="0"/>
          <w:kern w:val="0"/>
          <w:sz w:val="28"/>
          <w:szCs w:val="28"/>
        </w:rPr>
      </w:pPr>
      <w:r>
        <w:rPr>
          <w:rFonts w:ascii="仿宋" w:hAnsi="仿宋" w:eastAsia="仿宋"/>
          <w:spacing w:val="0"/>
          <w:kern w:val="0"/>
          <w:sz w:val="28"/>
          <w:szCs w:val="28"/>
        </w:rPr>
        <w:t>11</w:t>
      </w:r>
      <w:r>
        <w:rPr>
          <w:rFonts w:hint="eastAsia" w:ascii="仿宋" w:hAnsi="仿宋" w:eastAsia="仿宋"/>
          <w:spacing w:val="0"/>
          <w:kern w:val="0"/>
          <w:sz w:val="28"/>
          <w:szCs w:val="28"/>
        </w:rPr>
        <w:t>、磋商供应商或所投产品制造商2019年以来完成的学生军训服项目业绩</w:t>
      </w:r>
    </w:p>
    <w:p>
      <w:pPr>
        <w:pStyle w:val="72"/>
        <w:spacing w:after="0" w:line="360" w:lineRule="auto"/>
        <w:ind w:firstLine="0" w:firstLineChars="0"/>
        <w:rPr>
          <w:rFonts w:ascii="仿宋" w:hAnsi="仿宋" w:eastAsia="仿宋"/>
        </w:rPr>
      </w:pPr>
    </w:p>
    <w:p>
      <w:pPr>
        <w:pStyle w:val="72"/>
        <w:spacing w:after="0" w:line="360" w:lineRule="auto"/>
        <w:ind w:firstLine="0" w:firstLineChars="0"/>
        <w:rPr>
          <w:rFonts w:ascii="仿宋" w:hAnsi="仿宋" w:eastAsia="仿宋"/>
          <w:spacing w:val="0"/>
          <w:kern w:val="0"/>
          <w:sz w:val="28"/>
          <w:szCs w:val="28"/>
        </w:rPr>
      </w:pPr>
      <w:r>
        <w:rPr>
          <w:rFonts w:ascii="仿宋" w:hAnsi="仿宋" w:eastAsia="仿宋"/>
          <w:spacing w:val="0"/>
          <w:kern w:val="0"/>
          <w:sz w:val="28"/>
          <w:szCs w:val="28"/>
        </w:rPr>
        <w:t>12</w:t>
      </w:r>
      <w:r>
        <w:rPr>
          <w:rFonts w:hint="eastAsia" w:ascii="仿宋" w:hAnsi="仿宋" w:eastAsia="仿宋"/>
          <w:spacing w:val="0"/>
          <w:kern w:val="0"/>
          <w:sz w:val="28"/>
          <w:szCs w:val="28"/>
        </w:rPr>
        <w:t>、增值售后服务保障方案</w:t>
      </w:r>
    </w:p>
    <w:p>
      <w:pPr>
        <w:pStyle w:val="72"/>
        <w:spacing w:after="0" w:line="360" w:lineRule="auto"/>
        <w:ind w:firstLine="0" w:firstLineChars="0"/>
        <w:rPr>
          <w:rFonts w:ascii="仿宋" w:hAnsi="仿宋" w:eastAsia="仿宋"/>
        </w:rPr>
      </w:pPr>
    </w:p>
    <w:p>
      <w:pPr>
        <w:pStyle w:val="72"/>
        <w:spacing w:after="0" w:line="360" w:lineRule="auto"/>
        <w:ind w:firstLine="0" w:firstLineChars="0"/>
        <w:rPr>
          <w:rFonts w:ascii="仿宋" w:hAnsi="仿宋" w:eastAsia="仿宋"/>
          <w:spacing w:val="0"/>
          <w:kern w:val="0"/>
          <w:sz w:val="28"/>
          <w:szCs w:val="28"/>
        </w:rPr>
      </w:pPr>
      <w:r>
        <w:rPr>
          <w:rFonts w:hint="eastAsia" w:ascii="仿宋" w:hAnsi="仿宋" w:eastAsia="仿宋"/>
          <w:spacing w:val="0"/>
          <w:kern w:val="0"/>
          <w:sz w:val="28"/>
          <w:szCs w:val="28"/>
        </w:rPr>
        <w:t>13、供应商根据竞争性磋商采购文件要求认为需要提供的其他证明材料</w:t>
      </w:r>
    </w:p>
    <w:p>
      <w:pPr>
        <w:pStyle w:val="37"/>
        <w:pageBreakBefore/>
        <w:spacing w:line="360" w:lineRule="auto"/>
        <w:jc w:val="center"/>
        <w:outlineLvl w:val="0"/>
        <w:rPr>
          <w:rFonts w:ascii="仿宋" w:hAnsi="仿宋" w:eastAsia="仿宋"/>
          <w:b/>
          <w:sz w:val="36"/>
          <w:szCs w:val="36"/>
        </w:rPr>
      </w:pPr>
      <w:bookmarkStart w:id="22" w:name="_Toc488924272"/>
      <w:r>
        <w:rPr>
          <w:rFonts w:hint="eastAsia" w:ascii="仿宋" w:hAnsi="仿宋" w:eastAsia="仿宋"/>
          <w:b/>
          <w:sz w:val="36"/>
          <w:szCs w:val="36"/>
        </w:rPr>
        <w:t xml:space="preserve">第五章 </w:t>
      </w:r>
      <w:r>
        <w:rPr>
          <w:rFonts w:ascii="仿宋" w:hAnsi="仿宋" w:eastAsia="仿宋"/>
          <w:b/>
          <w:sz w:val="36"/>
          <w:szCs w:val="36"/>
        </w:rPr>
        <w:t xml:space="preserve"> </w:t>
      </w:r>
      <w:r>
        <w:rPr>
          <w:rFonts w:hint="eastAsia" w:ascii="仿宋" w:hAnsi="仿宋" w:eastAsia="仿宋"/>
          <w:b/>
          <w:sz w:val="36"/>
          <w:szCs w:val="36"/>
        </w:rPr>
        <w:t>采购合同</w:t>
      </w:r>
      <w:bookmarkEnd w:id="22"/>
    </w:p>
    <w:p>
      <w:pPr>
        <w:spacing w:line="360" w:lineRule="auto"/>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 xml:space="preserve">                                                      </w:t>
      </w:r>
      <w:r>
        <w:rPr>
          <w:rFonts w:hint="eastAsia" w:ascii="仿宋" w:hAnsi="仿宋" w:eastAsia="仿宋" w:cs="仿宋"/>
          <w:sz w:val="24"/>
        </w:rPr>
        <w:t>（采购人）</w:t>
      </w:r>
    </w:p>
    <w:p>
      <w:pPr>
        <w:spacing w:line="360" w:lineRule="auto"/>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sz w:val="24"/>
          <w:u w:val="single"/>
        </w:rPr>
        <w:t xml:space="preserve">                                                      </w:t>
      </w:r>
      <w:r>
        <w:rPr>
          <w:rFonts w:hint="eastAsia" w:ascii="仿宋" w:hAnsi="仿宋" w:eastAsia="仿宋" w:cs="仿宋"/>
          <w:sz w:val="24"/>
        </w:rPr>
        <w:t>（成交供应商）</w:t>
      </w:r>
    </w:p>
    <w:p>
      <w:pPr>
        <w:spacing w:line="360" w:lineRule="auto"/>
        <w:ind w:firstLine="5040" w:firstLineChars="21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根据《中华人民共和国民法典》等法律、法规规定，按</w:t>
      </w:r>
      <w:r>
        <w:rPr>
          <w:rFonts w:hint="eastAsia" w:ascii="仿宋" w:hAnsi="仿宋" w:eastAsia="仿宋" w:cs="仿宋"/>
          <w:sz w:val="24"/>
          <w:u w:val="single"/>
        </w:rPr>
        <w:t>（项目名称及项目编号）</w:t>
      </w:r>
      <w:r>
        <w:rPr>
          <w:rFonts w:hint="eastAsia" w:ascii="仿宋" w:hAnsi="仿宋" w:eastAsia="仿宋" w:cs="仿宋"/>
          <w:sz w:val="24"/>
        </w:rPr>
        <w:t>竞争性磋商文件规定条款和成交供应商承诺、甲、乙双方签订本合同。</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第一条　合同标的及合同金额</w:t>
      </w:r>
    </w:p>
    <w:tbl>
      <w:tblPr>
        <w:tblStyle w:val="73"/>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992"/>
        <w:gridCol w:w="1417"/>
        <w:gridCol w:w="1734"/>
        <w:gridCol w:w="1247"/>
        <w:gridCol w:w="561"/>
        <w:gridCol w:w="70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项号</w:t>
            </w:r>
          </w:p>
        </w:tc>
        <w:tc>
          <w:tcPr>
            <w:tcW w:w="199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商品名称</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生产厂家、品牌、规格型号</w:t>
            </w:r>
          </w:p>
        </w:tc>
        <w:tc>
          <w:tcPr>
            <w:tcW w:w="1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技术参数、性能、配置</w:t>
            </w:r>
          </w:p>
        </w:tc>
        <w:tc>
          <w:tcPr>
            <w:tcW w:w="12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数量（暂估）</w:t>
            </w:r>
          </w:p>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①</w:t>
            </w:r>
          </w:p>
        </w:tc>
        <w:tc>
          <w:tcPr>
            <w:tcW w:w="56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单价</w:t>
            </w:r>
          </w:p>
          <w:p>
            <w:pPr>
              <w:tabs>
                <w:tab w:val="left" w:pos="1418"/>
              </w:tabs>
              <w:snapToGrid w:val="0"/>
              <w:spacing w:before="50" w:after="50" w:line="360" w:lineRule="auto"/>
              <w:jc w:val="center"/>
              <w:rPr>
                <w:rFonts w:ascii="仿宋" w:hAnsi="仿宋" w:eastAsia="仿宋" w:cs="仿宋"/>
                <w:sz w:val="24"/>
              </w:rPr>
            </w:pPr>
            <w:r>
              <w:rPr>
                <w:rFonts w:hint="eastAsia" w:ascii="仿宋" w:hAnsi="仿宋" w:eastAsia="仿宋" w:cs="仿宋"/>
                <w:sz w:val="24"/>
              </w:rPr>
              <w:t>②</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单项合价</w:t>
            </w:r>
          </w:p>
          <w:p>
            <w:pPr>
              <w:snapToGrid w:val="0"/>
              <w:spacing w:line="360" w:lineRule="auto"/>
              <w:jc w:val="center"/>
              <w:rPr>
                <w:rFonts w:ascii="仿宋" w:hAnsi="仿宋" w:eastAsia="仿宋" w:cs="仿宋"/>
                <w:sz w:val="24"/>
              </w:rPr>
            </w:pPr>
            <w:r>
              <w:rPr>
                <w:rFonts w:hint="eastAsia" w:ascii="仿宋" w:hAnsi="仿宋" w:eastAsia="仿宋" w:cs="仿宋"/>
                <w:sz w:val="24"/>
              </w:rPr>
              <w:t>③=①×②金额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2</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r>
              <w:rPr>
                <w:rFonts w:hint="eastAsia" w:ascii="仿宋" w:hAnsi="仿宋" w:eastAsia="仿宋" w:cs="仿宋"/>
                <w:sz w:val="24"/>
              </w:rPr>
              <w:t>合计金额</w:t>
            </w:r>
          </w:p>
        </w:tc>
        <w:tc>
          <w:tcPr>
            <w:tcW w:w="13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sz w:val="24"/>
              </w:rPr>
            </w:pPr>
          </w:p>
        </w:tc>
      </w:tr>
    </w:tbl>
    <w:p>
      <w:pPr>
        <w:spacing w:line="360" w:lineRule="auto"/>
        <w:ind w:firstLine="470" w:firstLineChars="196"/>
        <w:rPr>
          <w:rFonts w:ascii="仿宋" w:hAnsi="仿宋" w:eastAsia="仿宋" w:cs="仿宋"/>
          <w:sz w:val="24"/>
        </w:rPr>
      </w:pPr>
      <w:r>
        <w:rPr>
          <w:rFonts w:hint="eastAsia" w:ascii="仿宋" w:hAnsi="仿宋" w:eastAsia="仿宋" w:cs="仿宋"/>
          <w:sz w:val="24"/>
        </w:rPr>
        <w:t>根据《成交通知书》的成交内容，乙方为本项目成交供应商，合同的总金额为：（大写）</w:t>
      </w:r>
      <w:r>
        <w:rPr>
          <w:rFonts w:hint="eastAsia" w:ascii="仿宋" w:hAnsi="仿宋" w:eastAsia="仿宋" w:cs="仿宋"/>
          <w:sz w:val="24"/>
          <w:u w:val="single"/>
        </w:rPr>
        <w:t>　　　　　　　　　　　　　　　　　</w:t>
      </w:r>
      <w:r>
        <w:rPr>
          <w:rFonts w:hint="eastAsia" w:ascii="仿宋" w:hAnsi="仿宋" w:eastAsia="仿宋" w:cs="仿宋"/>
          <w:sz w:val="24"/>
        </w:rPr>
        <w:t>人民币（</w:t>
      </w:r>
      <w:r>
        <w:rPr>
          <w:rFonts w:ascii="Calibri" w:hAnsi="Calibri" w:eastAsia="仿宋" w:cs="Calibri"/>
          <w:sz w:val="24"/>
        </w:rPr>
        <w:t>¥</w:t>
      </w:r>
      <w:r>
        <w:rPr>
          <w:rFonts w:hint="eastAsia" w:ascii="仿宋" w:hAnsi="仿宋" w:eastAsia="仿宋" w:cs="仿宋"/>
          <w:sz w:val="24"/>
          <w:u w:val="single"/>
        </w:rPr>
        <w:t>　                     　</w:t>
      </w:r>
      <w:r>
        <w:rPr>
          <w:rFonts w:hint="eastAsia" w:ascii="仿宋" w:hAnsi="仿宋" w:eastAsia="仿宋" w:cs="仿宋"/>
          <w:sz w:val="24"/>
        </w:rPr>
        <w:t>元）。</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第二条  质量保证</w:t>
      </w:r>
    </w:p>
    <w:p>
      <w:pPr>
        <w:spacing w:line="360" w:lineRule="auto"/>
        <w:ind w:firstLine="470" w:firstLineChars="196"/>
        <w:rPr>
          <w:rFonts w:ascii="仿宋" w:hAnsi="仿宋" w:eastAsia="仿宋" w:cs="仿宋"/>
          <w:sz w:val="24"/>
        </w:rPr>
      </w:pPr>
      <w:r>
        <w:rPr>
          <w:rFonts w:hint="eastAsia" w:ascii="仿宋" w:hAnsi="仿宋" w:eastAsia="仿宋" w:cs="仿宋"/>
          <w:sz w:val="24"/>
        </w:rPr>
        <w:t>1.乙方应按响应文件承诺的货物型号、技术规格、技术参数、质量标准向甲方提供未经使用的全新原装产品，且在正常安装使用和保养条件下，其使用寿命期内各项指标均达到质量标准。</w:t>
      </w:r>
    </w:p>
    <w:p>
      <w:pPr>
        <w:spacing w:line="360" w:lineRule="auto"/>
        <w:ind w:firstLine="470" w:firstLineChars="196"/>
        <w:rPr>
          <w:rFonts w:ascii="仿宋" w:hAnsi="仿宋" w:eastAsia="仿宋" w:cs="仿宋"/>
          <w:sz w:val="24"/>
        </w:rPr>
      </w:pPr>
      <w:r>
        <w:rPr>
          <w:rFonts w:hint="eastAsia" w:ascii="仿宋" w:hAnsi="仿宋" w:eastAsia="仿宋" w:cs="仿宋"/>
          <w:sz w:val="24"/>
        </w:rPr>
        <w:t>2.乙方提供货物的质量保证期为</w:t>
      </w:r>
      <w:r>
        <w:rPr>
          <w:rFonts w:hint="eastAsia" w:ascii="仿宋" w:hAnsi="仿宋" w:eastAsia="仿宋" w:cs="仿宋"/>
          <w:sz w:val="24"/>
          <w:u w:val="single"/>
        </w:rPr>
        <w:t xml:space="preserve">              </w:t>
      </w:r>
      <w:r>
        <w:rPr>
          <w:rFonts w:hint="eastAsia" w:ascii="仿宋" w:hAnsi="仿宋" w:eastAsia="仿宋" w:cs="仿宋"/>
          <w:sz w:val="24"/>
        </w:rPr>
        <w:t>（厂家规定质保期超过十二个月的，按厂家规定，“项目采购需求”有规定的，按规定执行）。在质保期内因货物本身的质量问题发生故障，乙方应负责免费修理和更换零部件。对达不到技术要求者，根据实际情况，经双方协商，可按以下办法处理：</w:t>
      </w:r>
    </w:p>
    <w:p>
      <w:pPr>
        <w:spacing w:line="360" w:lineRule="auto"/>
        <w:ind w:firstLine="470" w:firstLineChars="196"/>
        <w:rPr>
          <w:rFonts w:ascii="仿宋" w:hAnsi="仿宋" w:eastAsia="仿宋" w:cs="仿宋"/>
          <w:sz w:val="24"/>
        </w:rPr>
      </w:pPr>
      <w:r>
        <w:rPr>
          <w:rFonts w:hint="eastAsia" w:ascii="仿宋" w:hAnsi="仿宋" w:eastAsia="仿宋" w:cs="仿宋"/>
          <w:sz w:val="24"/>
        </w:rPr>
        <w:t>（1）更换：由乙方承担所有发生的全部费用。</w:t>
      </w:r>
    </w:p>
    <w:p>
      <w:pPr>
        <w:spacing w:line="360" w:lineRule="auto"/>
        <w:ind w:firstLine="480" w:firstLineChars="200"/>
        <w:rPr>
          <w:rFonts w:ascii="仿宋" w:hAnsi="仿宋" w:eastAsia="仿宋" w:cs="仿宋"/>
          <w:sz w:val="24"/>
        </w:rPr>
      </w:pPr>
      <w:r>
        <w:rPr>
          <w:rFonts w:hint="eastAsia" w:ascii="仿宋" w:hAnsi="仿宋" w:eastAsia="仿宋" w:cs="仿宋"/>
          <w:sz w:val="24"/>
        </w:rPr>
        <w:t>（2）贬值处理：由甲乙双方合议定价。</w:t>
      </w:r>
    </w:p>
    <w:p>
      <w:pPr>
        <w:spacing w:line="360" w:lineRule="auto"/>
        <w:ind w:firstLine="480" w:firstLineChars="200"/>
        <w:rPr>
          <w:rFonts w:ascii="仿宋" w:hAnsi="仿宋" w:eastAsia="仿宋" w:cs="仿宋"/>
          <w:sz w:val="24"/>
        </w:rPr>
      </w:pPr>
      <w:r>
        <w:rPr>
          <w:rFonts w:hint="eastAsia" w:ascii="仿宋" w:hAnsi="仿宋" w:eastAsia="仿宋" w:cs="仿宋"/>
          <w:sz w:val="24"/>
        </w:rPr>
        <w:t>（3）退货处理：乙方应退还甲方支付的合同款，同时应承担该货物的直接费用（运输、保险、检验、贷款利息及银行手续费等）。</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第三条  权力保证</w:t>
      </w:r>
    </w:p>
    <w:p>
      <w:pPr>
        <w:spacing w:line="360" w:lineRule="auto"/>
        <w:ind w:firstLine="470" w:firstLineChars="196"/>
        <w:rPr>
          <w:rFonts w:ascii="仿宋" w:hAnsi="仿宋" w:eastAsia="仿宋" w:cs="仿宋"/>
          <w:b/>
          <w:sz w:val="24"/>
        </w:rPr>
      </w:pPr>
      <w:r>
        <w:rPr>
          <w:rFonts w:hint="eastAsia" w:ascii="仿宋" w:hAnsi="仿宋" w:eastAsia="仿宋" w:cs="仿宋"/>
          <w:sz w:val="24"/>
        </w:rPr>
        <w:t>1.乙方应保证所提供货物在使用时不会侵犯任何第三方的专利权、商标权、工业设计权或其他权利。</w:t>
      </w:r>
    </w:p>
    <w:p>
      <w:pPr>
        <w:spacing w:line="360" w:lineRule="auto"/>
        <w:ind w:firstLine="470" w:firstLineChars="196"/>
        <w:rPr>
          <w:rFonts w:ascii="仿宋" w:hAnsi="仿宋" w:eastAsia="仿宋" w:cs="仿宋"/>
          <w:b/>
          <w:sz w:val="24"/>
        </w:rPr>
      </w:pPr>
      <w:r>
        <w:rPr>
          <w:rFonts w:hint="eastAsia" w:ascii="仿宋" w:hAnsi="仿宋" w:eastAsia="仿宋" w:cs="仿宋"/>
          <w:sz w:val="24"/>
        </w:rPr>
        <w:t>2.乙方应按竞争性磋商文件规定的时间向甲方提供使用货物的有关技术资料。</w:t>
      </w:r>
    </w:p>
    <w:p>
      <w:pPr>
        <w:spacing w:line="360" w:lineRule="auto"/>
        <w:ind w:firstLine="470" w:firstLineChars="196"/>
        <w:rPr>
          <w:rFonts w:ascii="仿宋" w:hAnsi="仿宋" w:eastAsia="仿宋" w:cs="仿宋"/>
          <w:b/>
          <w:sz w:val="24"/>
        </w:rPr>
      </w:pPr>
      <w:r>
        <w:rPr>
          <w:rFonts w:hint="eastAsia" w:ascii="仿宋" w:hAnsi="仿宋" w:eastAsia="仿宋" w:cs="仿宋"/>
          <w:sz w:val="24"/>
        </w:rPr>
        <w:t>3.乙方保证所交付的货物的所有权完全属于乙方且无任何抵押、质押、查封等产权瑕疵。</w:t>
      </w:r>
    </w:p>
    <w:p>
      <w:pPr>
        <w:spacing w:line="360" w:lineRule="auto"/>
        <w:ind w:firstLine="482" w:firstLineChars="200"/>
        <w:rPr>
          <w:rFonts w:ascii="仿宋" w:hAnsi="仿宋" w:eastAsia="仿宋" w:cs="仿宋"/>
          <w:b/>
          <w:sz w:val="24"/>
        </w:rPr>
      </w:pPr>
      <w:r>
        <w:rPr>
          <w:rFonts w:hint="eastAsia" w:ascii="仿宋" w:hAnsi="仿宋" w:eastAsia="仿宋" w:cs="仿宋"/>
          <w:b/>
          <w:sz w:val="24"/>
        </w:rPr>
        <w:t>第四条  货物包装、运输</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1.乙方应在货物发运前对其进行满足运输距离、防潮、防震、防锈和防破损装卸等要求包装，以保证货物安全运达甲方指定地点。</w:t>
      </w:r>
    </w:p>
    <w:p>
      <w:pPr>
        <w:spacing w:line="360" w:lineRule="auto"/>
        <w:ind w:firstLine="480" w:firstLineChars="200"/>
        <w:rPr>
          <w:rFonts w:ascii="仿宋" w:hAnsi="仿宋" w:eastAsia="仿宋" w:cs="仿宋"/>
          <w:sz w:val="24"/>
        </w:rPr>
      </w:pPr>
      <w:r>
        <w:rPr>
          <w:rFonts w:hint="eastAsia" w:ascii="仿宋" w:hAnsi="仿宋" w:eastAsia="仿宋" w:cs="仿宋"/>
          <w:sz w:val="24"/>
        </w:rPr>
        <w:t>2.使用中文说明书、质量检验证明书、随配附件和工具以及清单一并附于货物内。</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3.乙方在货物发运手续办理完毕后二十四小时内或货到甲方四十八小时前通知甲方，以准备接货。</w:t>
      </w:r>
    </w:p>
    <w:p>
      <w:pPr>
        <w:spacing w:line="360" w:lineRule="auto"/>
        <w:ind w:firstLine="480" w:firstLineChars="200"/>
        <w:rPr>
          <w:rFonts w:ascii="仿宋" w:hAnsi="仿宋" w:eastAsia="仿宋" w:cs="仿宋"/>
          <w:sz w:val="24"/>
        </w:rPr>
      </w:pPr>
      <w:r>
        <w:rPr>
          <w:rFonts w:hint="eastAsia" w:ascii="仿宋" w:hAnsi="仿宋" w:eastAsia="仿宋" w:cs="仿宋"/>
          <w:sz w:val="24"/>
        </w:rPr>
        <w:t>4.货物在交付甲方前发生的风险均由乙方负责。</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第五条  交付</w:t>
      </w:r>
    </w:p>
    <w:p>
      <w:pPr>
        <w:spacing w:line="360" w:lineRule="auto"/>
        <w:ind w:firstLine="480" w:firstLineChars="200"/>
        <w:rPr>
          <w:rFonts w:ascii="仿宋" w:hAnsi="仿宋" w:eastAsia="仿宋" w:cs="仿宋"/>
          <w:sz w:val="24"/>
        </w:rPr>
      </w:pPr>
      <w:r>
        <w:rPr>
          <w:rFonts w:hint="eastAsia" w:ascii="仿宋" w:hAnsi="仿宋" w:eastAsia="仿宋" w:cs="仿宋"/>
          <w:sz w:val="24"/>
        </w:rPr>
        <w:t>1.交付使用期：</w:t>
      </w:r>
      <w:r>
        <w:rPr>
          <w:rFonts w:hint="eastAsia" w:ascii="仿宋" w:hAnsi="仿宋" w:eastAsia="仿宋" w:cs="仿宋"/>
          <w:sz w:val="24"/>
          <w:u w:val="single"/>
        </w:rPr>
        <w:t>按乙方响应文件中承诺且不超过磋商要求的时间</w:t>
      </w:r>
      <w:r>
        <w:rPr>
          <w:rFonts w:hint="eastAsia" w:ascii="仿宋" w:hAnsi="仿宋" w:eastAsia="仿宋" w:cs="仿宋"/>
          <w:sz w:val="24"/>
        </w:rPr>
        <w:t>；地点：</w:t>
      </w:r>
      <w:r>
        <w:rPr>
          <w:rFonts w:hint="eastAsia" w:ascii="仿宋" w:hAnsi="仿宋" w:eastAsia="仿宋" w:cs="仿宋"/>
          <w:sz w:val="24"/>
          <w:u w:val="single"/>
        </w:rPr>
        <w:t>采购人指定地点（桂林电子科技大学桂林本部花江校区、北海校区）</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2.每套军训服包括：编织外腰带1条、新生军训帽1顶、新生军训服1套、新生军训短袖体能服上衣1件、新生军训鞋1双。</w:t>
      </w:r>
    </w:p>
    <w:p>
      <w:pPr>
        <w:spacing w:line="360" w:lineRule="auto"/>
        <w:ind w:firstLine="480"/>
        <w:rPr>
          <w:rFonts w:ascii="仿宋" w:hAnsi="仿宋" w:eastAsia="仿宋" w:cs="仿宋"/>
          <w:sz w:val="24"/>
        </w:rPr>
      </w:pPr>
      <w:r>
        <w:rPr>
          <w:rFonts w:hint="eastAsia" w:ascii="仿宋" w:hAnsi="仿宋" w:eastAsia="仿宋" w:cs="仿宋"/>
          <w:sz w:val="24"/>
        </w:rPr>
        <w:t>3.乙方提供不符合竞争性磋商文件及响应文件和本合同规定的货物，甲方有权拒绝接受。</w:t>
      </w:r>
    </w:p>
    <w:p>
      <w:pPr>
        <w:spacing w:line="360" w:lineRule="auto"/>
        <w:rPr>
          <w:rFonts w:ascii="仿宋" w:hAnsi="仿宋" w:eastAsia="仿宋" w:cs="仿宋"/>
          <w:sz w:val="24"/>
        </w:rPr>
      </w:pPr>
      <w:r>
        <w:rPr>
          <w:rFonts w:hint="eastAsia" w:ascii="仿宋" w:hAnsi="仿宋" w:eastAsia="仿宋" w:cs="仿宋"/>
          <w:sz w:val="24"/>
        </w:rPr>
        <w:t xml:space="preserve">    4.乙方应将所有提供货物的装箱清单、用户手册、原厂保修卡、随机资料、工具和备用、备件等交付给甲方、如有缺失应及时补齐，否则视为逾期交货。</w:t>
      </w:r>
    </w:p>
    <w:p>
      <w:pPr>
        <w:spacing w:line="360" w:lineRule="auto"/>
        <w:ind w:left="413"/>
        <w:rPr>
          <w:rFonts w:ascii="仿宋" w:hAnsi="仿宋" w:eastAsia="仿宋" w:cs="仿宋"/>
          <w:b/>
          <w:sz w:val="24"/>
        </w:rPr>
      </w:pPr>
      <w:r>
        <w:rPr>
          <w:rFonts w:hint="eastAsia" w:ascii="仿宋" w:hAnsi="仿宋" w:eastAsia="仿宋" w:cs="仿宋"/>
          <w:b/>
          <w:sz w:val="24"/>
        </w:rPr>
        <w:t>第六条  验收</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1.乙方交货前应对产品做出全面的检查和对验收文件进行整理，并列出清单，作为甲方验收和使用的技术条件依据，验收的结果应随货物交甲方。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2.服装、鞋子等均需要在学生试穿合适后验收，军训期间出现质量问题应及时给予更换。产品交给甲方前发生的损坏、丢失等造成的损失，由乙方承担一切责任。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3.乙方提供的产品必须全新、完好、无破损并与货物样品质量一致，且符合国家、行业强制执行的相关质量标准要求以及产品制造厂家合格产品的出厂质量标准。</w:t>
      </w:r>
    </w:p>
    <w:p>
      <w:pPr>
        <w:spacing w:line="360" w:lineRule="auto"/>
        <w:ind w:firstLine="480" w:firstLineChars="200"/>
        <w:rPr>
          <w:rFonts w:ascii="仿宋" w:hAnsi="仿宋" w:eastAsia="仿宋" w:cs="仿宋"/>
          <w:sz w:val="24"/>
        </w:rPr>
      </w:pPr>
      <w:r>
        <w:rPr>
          <w:rFonts w:hint="eastAsia" w:ascii="仿宋" w:hAnsi="仿宋" w:eastAsia="仿宋" w:cs="仿宋"/>
          <w:sz w:val="24"/>
        </w:rPr>
        <w:t>4.验收时乙方必须在现场，验收完毕后作出验收结果报告。</w:t>
      </w:r>
    </w:p>
    <w:p>
      <w:pPr>
        <w:spacing w:line="360" w:lineRule="auto"/>
        <w:ind w:firstLine="480" w:firstLineChars="200"/>
        <w:rPr>
          <w:rFonts w:ascii="仿宋" w:hAnsi="仿宋" w:eastAsia="仿宋" w:cs="仿宋"/>
          <w:sz w:val="24"/>
        </w:rPr>
      </w:pPr>
      <w:r>
        <w:rPr>
          <w:rFonts w:hint="eastAsia" w:ascii="仿宋" w:hAnsi="仿宋" w:eastAsia="仿宋" w:cs="仿宋"/>
          <w:sz w:val="24"/>
        </w:rPr>
        <w:t>5.甲方对验收有异议的，在验收后五个工作日内以书面形式向乙方提出，乙方应自收到甲方书面异议后</w:t>
      </w:r>
      <w:r>
        <w:rPr>
          <w:rFonts w:hint="eastAsia" w:ascii="仿宋" w:hAnsi="仿宋" w:eastAsia="仿宋" w:cs="仿宋"/>
          <w:sz w:val="24"/>
          <w:u w:val="single"/>
        </w:rPr>
        <w:t>五</w:t>
      </w:r>
      <w:r>
        <w:rPr>
          <w:rFonts w:hint="eastAsia" w:ascii="仿宋" w:hAnsi="仿宋" w:eastAsia="仿宋" w:cs="仿宋"/>
          <w:sz w:val="24"/>
        </w:rPr>
        <w:t>日内及时予以解决。</w:t>
      </w:r>
    </w:p>
    <w:p>
      <w:pPr>
        <w:spacing w:line="360" w:lineRule="auto"/>
        <w:ind w:firstLine="480" w:firstLineChars="200"/>
        <w:rPr>
          <w:rFonts w:ascii="仿宋" w:hAnsi="仿宋" w:eastAsia="仿宋" w:cs="仿宋"/>
          <w:sz w:val="24"/>
        </w:rPr>
      </w:pPr>
      <w:r>
        <w:rPr>
          <w:rFonts w:hint="eastAsia" w:ascii="仿宋" w:hAnsi="仿宋" w:eastAsia="仿宋" w:cs="仿宋"/>
          <w:sz w:val="24"/>
        </w:rPr>
        <w:t>6.甲方若发现乙方响应文件中提供的相关材料有虚假响应的，采购人提供的货物与响应文件中技术和商务条款有不符的，甲方有权取消其成交资格，由此带来的不利后果由乙方自行承担</w:t>
      </w:r>
      <w:r>
        <w:rPr>
          <w:rFonts w:hint="eastAsia" w:ascii="仿宋" w:hAnsi="仿宋" w:eastAsia="仿宋" w:cs="仿宋"/>
          <w:bCs/>
          <w:sz w:val="24"/>
        </w:rPr>
        <w:t>。</w:t>
      </w:r>
    </w:p>
    <w:p>
      <w:pPr>
        <w:tabs>
          <w:tab w:val="left" w:pos="0"/>
        </w:tabs>
        <w:spacing w:line="360" w:lineRule="auto"/>
        <w:ind w:firstLine="482" w:firstLineChars="200"/>
        <w:rPr>
          <w:rFonts w:ascii="仿宋" w:hAnsi="仿宋" w:eastAsia="仿宋" w:cs="仿宋"/>
          <w:sz w:val="24"/>
        </w:rPr>
      </w:pPr>
      <w:r>
        <w:rPr>
          <w:rFonts w:hint="eastAsia" w:ascii="仿宋" w:hAnsi="仿宋" w:eastAsia="仿宋" w:cs="仿宋"/>
          <w:b/>
          <w:sz w:val="24"/>
        </w:rPr>
        <w:t>第七条  售后服务、质保期</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1.乙方应按照国家有关法律规定和“三包”规定以及竞争性磋商文件及响应文件和本合同所附《售后服务承诺书》为甲方提供售后服务。</w:t>
      </w:r>
    </w:p>
    <w:p>
      <w:pPr>
        <w:spacing w:line="360" w:lineRule="auto"/>
        <w:ind w:firstLine="480" w:firstLineChars="200"/>
        <w:rPr>
          <w:rFonts w:ascii="仿宋" w:hAnsi="仿宋" w:eastAsia="仿宋" w:cs="仿宋"/>
          <w:sz w:val="24"/>
        </w:rPr>
      </w:pPr>
      <w:r>
        <w:rPr>
          <w:rFonts w:hint="eastAsia" w:ascii="仿宋" w:hAnsi="仿宋" w:eastAsia="仿宋" w:cs="仿宋"/>
          <w:sz w:val="24"/>
        </w:rPr>
        <w:t>2.如在使用过程中发生质量问题，乙方在接到甲方通知后在</w:t>
      </w:r>
      <w:r>
        <w:rPr>
          <w:rFonts w:hint="eastAsia" w:ascii="仿宋" w:hAnsi="仿宋" w:eastAsia="仿宋" w:cs="仿宋"/>
          <w:sz w:val="24"/>
          <w:u w:val="single"/>
        </w:rPr>
        <w:t>响应文件承诺的时间</w:t>
      </w:r>
      <w:r>
        <w:rPr>
          <w:rFonts w:hint="eastAsia" w:ascii="仿宋" w:hAnsi="仿宋" w:eastAsia="仿宋" w:cs="仿宋"/>
          <w:sz w:val="24"/>
        </w:rPr>
        <w:t>内到达甲方现场处理。</w:t>
      </w:r>
    </w:p>
    <w:p>
      <w:pPr>
        <w:spacing w:line="360" w:lineRule="auto"/>
        <w:ind w:firstLine="480" w:firstLineChars="200"/>
        <w:rPr>
          <w:rFonts w:ascii="仿宋" w:hAnsi="仿宋" w:eastAsia="仿宋" w:cs="仿宋"/>
          <w:sz w:val="24"/>
        </w:rPr>
      </w:pPr>
      <w:r>
        <w:rPr>
          <w:rFonts w:hint="eastAsia" w:ascii="仿宋" w:hAnsi="仿宋" w:eastAsia="仿宋" w:cs="仿宋"/>
          <w:sz w:val="24"/>
        </w:rPr>
        <w:t>3.在质保期内，乙方应对货物出现的质量及安全问题负责处理解决并承担一切费用。</w:t>
      </w:r>
    </w:p>
    <w:p>
      <w:pPr>
        <w:spacing w:line="360" w:lineRule="auto"/>
        <w:ind w:firstLine="480" w:firstLineChars="200"/>
        <w:rPr>
          <w:rFonts w:ascii="仿宋" w:hAnsi="仿宋" w:eastAsia="仿宋" w:cs="仿宋"/>
          <w:sz w:val="24"/>
        </w:rPr>
      </w:pPr>
      <w:r>
        <w:rPr>
          <w:rFonts w:hint="eastAsia" w:ascii="仿宋" w:hAnsi="仿宋" w:eastAsia="仿宋" w:cs="仿宋"/>
          <w:sz w:val="24"/>
        </w:rPr>
        <w:t>4.货物质保期为</w:t>
      </w:r>
      <w:r>
        <w:rPr>
          <w:rFonts w:hint="eastAsia" w:ascii="仿宋" w:hAnsi="仿宋" w:eastAsia="仿宋" w:cs="仿宋"/>
          <w:sz w:val="24"/>
          <w:u w:val="single"/>
        </w:rPr>
        <w:t>按乙方响应文件中承诺且不低于竞争性磋商文件要求的时间</w:t>
      </w:r>
      <w:r>
        <w:rPr>
          <w:rFonts w:hint="eastAsia" w:ascii="仿宋" w:hAnsi="仿宋" w:eastAsia="仿宋" w:cs="仿宋"/>
          <w:sz w:val="24"/>
        </w:rPr>
        <w:t>，因人为因素出现的故障不在免费保修范围内。超过质保期的货物，终生维修，维修时只收部件成本费。</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第八条  税费</w:t>
      </w:r>
    </w:p>
    <w:p>
      <w:pPr>
        <w:spacing w:line="360" w:lineRule="auto"/>
        <w:ind w:firstLine="470" w:firstLineChars="196"/>
        <w:rPr>
          <w:rFonts w:ascii="仿宋" w:hAnsi="仿宋" w:eastAsia="仿宋" w:cs="仿宋"/>
          <w:sz w:val="24"/>
        </w:rPr>
      </w:pPr>
      <w:r>
        <w:rPr>
          <w:rFonts w:hint="eastAsia" w:ascii="仿宋" w:hAnsi="仿宋" w:eastAsia="仿宋" w:cs="仿宋"/>
          <w:sz w:val="24"/>
        </w:rPr>
        <w:t>本合同执行中相关的一切税费均由乙方负担。</w:t>
      </w:r>
    </w:p>
    <w:p>
      <w:pPr>
        <w:spacing w:line="360" w:lineRule="auto"/>
        <w:ind w:firstLine="482" w:firstLineChars="200"/>
        <w:rPr>
          <w:rFonts w:ascii="仿宋" w:hAnsi="仿宋" w:eastAsia="仿宋" w:cs="仿宋"/>
          <w:b/>
          <w:sz w:val="24"/>
        </w:rPr>
      </w:pPr>
      <w:r>
        <w:rPr>
          <w:rFonts w:hint="eastAsia" w:ascii="仿宋" w:hAnsi="仿宋" w:eastAsia="仿宋" w:cs="仿宋"/>
          <w:b/>
          <w:sz w:val="24"/>
        </w:rPr>
        <w:t>第九条　付款方式</w:t>
      </w:r>
    </w:p>
    <w:p>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成交供应商必须开具正式发票给采购人，结算方式以采购人学院为单位按实际采购数量于军训结束后1个月</w:t>
      </w:r>
      <w:r>
        <w:rPr>
          <w:rFonts w:ascii="仿宋" w:hAnsi="仿宋" w:eastAsia="仿宋" w:cs="仿宋"/>
          <w:kern w:val="0"/>
          <w:sz w:val="24"/>
        </w:rPr>
        <w:t>内</w:t>
      </w:r>
      <w:r>
        <w:rPr>
          <w:rFonts w:hint="eastAsia" w:ascii="仿宋" w:hAnsi="仿宋" w:eastAsia="仿宋" w:cs="仿宋"/>
          <w:kern w:val="0"/>
          <w:sz w:val="24"/>
        </w:rPr>
        <w:t xml:space="preserve">进行结算及付款。成交供应商应及时与采购人各学院对接，做好服装供应与调配工作，及时与采购人各学院核对确定好结算数量与结算金额。 </w:t>
      </w:r>
    </w:p>
    <w:p>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结算金额=商品成交单价×实际发放使用数量。</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第十条 履约保证金</w:t>
      </w:r>
    </w:p>
    <w:p>
      <w:pPr>
        <w:tabs>
          <w:tab w:val="left" w:pos="1140"/>
        </w:tabs>
        <w:spacing w:line="360" w:lineRule="auto"/>
        <w:ind w:firstLine="480" w:firstLineChars="200"/>
        <w:rPr>
          <w:rFonts w:ascii="仿宋" w:hAnsi="仿宋" w:eastAsia="仿宋" w:cs="仿宋"/>
          <w:b/>
          <w:sz w:val="24"/>
        </w:rPr>
      </w:pPr>
      <w:r>
        <w:rPr>
          <w:rFonts w:hint="eastAsia" w:ascii="仿宋" w:hAnsi="仿宋" w:eastAsia="仿宋" w:cs="仿宋"/>
          <w:kern w:val="0"/>
          <w:sz w:val="24"/>
        </w:rPr>
        <w:t>本合同不收取履约保证金。</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第十一条  违约责任</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1.乙方所提供的货物规格、技术标准、材料等质量不合格的，必须在合同交付使用期内进行更换，如更换时间超过合同约定的交付时间应按逾期交货处罚，乙方应向甲方支付合同金额</w:t>
      </w:r>
      <w:r>
        <w:rPr>
          <w:rFonts w:hint="eastAsia" w:ascii="仿宋" w:hAnsi="仿宋" w:eastAsia="仿宋" w:cs="仿宋"/>
          <w:sz w:val="24"/>
          <w:u w:val="single"/>
        </w:rPr>
        <w:t>　5</w:t>
      </w:r>
      <w:r>
        <w:rPr>
          <w:rFonts w:hint="eastAsia" w:ascii="仿宋" w:hAnsi="仿宋" w:eastAsia="仿宋" w:cs="仿宋"/>
          <w:sz w:val="24"/>
        </w:rPr>
        <w:t>%违约金并赔偿甲方经济损失。</w:t>
      </w:r>
    </w:p>
    <w:p>
      <w:pPr>
        <w:spacing w:line="360" w:lineRule="auto"/>
        <w:ind w:firstLine="480" w:firstLineChars="200"/>
        <w:rPr>
          <w:rFonts w:ascii="仿宋" w:hAnsi="仿宋" w:eastAsia="仿宋" w:cs="仿宋"/>
          <w:sz w:val="24"/>
        </w:rPr>
      </w:pPr>
      <w:r>
        <w:rPr>
          <w:rFonts w:hint="eastAsia" w:ascii="仿宋" w:hAnsi="仿宋" w:eastAsia="仿宋" w:cs="仿宋"/>
          <w:sz w:val="24"/>
        </w:rPr>
        <w:t>2.乙方提供的货物如果侵犯了第三方合法权益而引发的任何纠纷或诉讼，均由乙方负责交涉并承担全部责任。</w:t>
      </w:r>
    </w:p>
    <w:p>
      <w:pPr>
        <w:spacing w:line="360" w:lineRule="auto"/>
        <w:ind w:firstLine="480" w:firstLineChars="200"/>
        <w:rPr>
          <w:rFonts w:ascii="仿宋" w:hAnsi="仿宋" w:eastAsia="仿宋" w:cs="仿宋"/>
          <w:sz w:val="24"/>
        </w:rPr>
      </w:pPr>
      <w:r>
        <w:rPr>
          <w:rFonts w:hint="eastAsia" w:ascii="仿宋" w:hAnsi="仿宋" w:eastAsia="仿宋" w:cs="仿宋"/>
          <w:sz w:val="24"/>
        </w:rPr>
        <w:t>3.因包装、运输引起的货物损坏，按质量不合格处理。</w:t>
      </w:r>
    </w:p>
    <w:p>
      <w:pPr>
        <w:spacing w:line="360" w:lineRule="auto"/>
        <w:ind w:firstLine="480" w:firstLineChars="200"/>
        <w:rPr>
          <w:rFonts w:ascii="仿宋" w:hAnsi="仿宋" w:eastAsia="仿宋" w:cs="仿宋"/>
          <w:sz w:val="24"/>
        </w:rPr>
      </w:pPr>
      <w:r>
        <w:rPr>
          <w:rFonts w:hint="eastAsia" w:ascii="仿宋" w:hAnsi="仿宋" w:eastAsia="仿宋" w:cs="仿宋"/>
          <w:sz w:val="24"/>
        </w:rPr>
        <w:t>4.甲方无故延期接受货物、乙方逾期交货的，每天向对方偿付合同金额</w:t>
      </w:r>
      <w:r>
        <w:rPr>
          <w:rFonts w:hint="eastAsia" w:ascii="仿宋" w:hAnsi="仿宋" w:eastAsia="仿宋" w:cs="仿宋"/>
          <w:sz w:val="24"/>
          <w:u w:val="single"/>
        </w:rPr>
        <w:t>5</w:t>
      </w:r>
      <w:r>
        <w:rPr>
          <w:rFonts w:hint="eastAsia" w:ascii="仿宋" w:hAnsi="仿宋" w:eastAsia="仿宋" w:cs="仿宋"/>
          <w:sz w:val="24"/>
        </w:rPr>
        <w:t>‰违约金，但违约金额不得超过合同金额</w:t>
      </w:r>
      <w:r>
        <w:rPr>
          <w:rFonts w:hint="eastAsia" w:ascii="仿宋" w:hAnsi="仿宋" w:eastAsia="仿宋" w:cs="仿宋"/>
          <w:sz w:val="24"/>
          <w:u w:val="single"/>
        </w:rPr>
        <w:t>5</w:t>
      </w:r>
      <w:r>
        <w:rPr>
          <w:rFonts w:hint="eastAsia" w:ascii="仿宋" w:hAnsi="仿宋" w:eastAsia="仿宋" w:cs="仿宋"/>
          <w:sz w:val="24"/>
        </w:rPr>
        <w:t>%，超过</w:t>
      </w:r>
      <w:r>
        <w:rPr>
          <w:rFonts w:hint="eastAsia" w:ascii="仿宋" w:hAnsi="仿宋" w:eastAsia="仿宋" w:cs="仿宋"/>
          <w:sz w:val="24"/>
          <w:u w:val="single"/>
        </w:rPr>
        <w:t>20</w:t>
      </w:r>
      <w:r>
        <w:rPr>
          <w:rFonts w:hint="eastAsia" w:ascii="仿宋" w:hAnsi="仿宋" w:eastAsia="仿宋" w:cs="仿宋"/>
          <w:sz w:val="24"/>
        </w:rPr>
        <w:t>天对方有权解除合同，违约方承担因此给对方造成的经济损失：甲方延期付货款的，每天向乙方偿付合同金额</w:t>
      </w:r>
      <w:r>
        <w:rPr>
          <w:rFonts w:hint="eastAsia" w:ascii="仿宋" w:hAnsi="仿宋" w:eastAsia="仿宋" w:cs="仿宋"/>
          <w:sz w:val="24"/>
          <w:u w:val="single"/>
        </w:rPr>
        <w:t>5</w:t>
      </w:r>
      <w:r>
        <w:rPr>
          <w:rFonts w:hint="eastAsia" w:ascii="仿宋" w:hAnsi="仿宋" w:eastAsia="仿宋" w:cs="仿宋"/>
          <w:sz w:val="24"/>
        </w:rPr>
        <w:t>‰滞纳金，但滞纳金累计不得超过合同金额</w:t>
      </w:r>
      <w:r>
        <w:rPr>
          <w:rFonts w:hint="eastAsia" w:ascii="仿宋" w:hAnsi="仿宋" w:eastAsia="仿宋" w:cs="仿宋"/>
          <w:sz w:val="24"/>
          <w:u w:val="single"/>
        </w:rPr>
        <w:t>5</w:t>
      </w:r>
      <w:r>
        <w:rPr>
          <w:rFonts w:hint="eastAsia" w:ascii="仿宋" w:hAnsi="仿宋" w:eastAsia="仿宋" w:cs="仿宋"/>
          <w:sz w:val="24"/>
        </w:rPr>
        <w:t>%。</w:t>
      </w:r>
      <w:r>
        <w:rPr>
          <w:rFonts w:hint="eastAsia" w:ascii="仿宋" w:hAnsi="仿宋" w:eastAsia="仿宋" w:cs="仿宋"/>
          <w:sz w:val="24"/>
        </w:rPr>
        <w:br w:type="textWrapping"/>
      </w:r>
      <w:r>
        <w:rPr>
          <w:rFonts w:hint="eastAsia" w:ascii="仿宋" w:hAnsi="仿宋" w:eastAsia="仿宋" w:cs="仿宋"/>
          <w:sz w:val="24"/>
        </w:rPr>
        <w:t xml:space="preserve">    5.乙方未按本合同和响应文件中规定的服务承诺提供售后服务的，乙方每次应按本合同合计金额</w:t>
      </w:r>
      <w:r>
        <w:rPr>
          <w:rFonts w:hint="eastAsia" w:ascii="仿宋" w:hAnsi="仿宋" w:eastAsia="仿宋" w:cs="仿宋"/>
          <w:sz w:val="24"/>
          <w:u w:val="single"/>
        </w:rPr>
        <w:t>2</w:t>
      </w:r>
      <w:r>
        <w:rPr>
          <w:rFonts w:hint="eastAsia" w:ascii="仿宋" w:hAnsi="仿宋" w:eastAsia="仿宋" w:cs="仿宋"/>
          <w:sz w:val="24"/>
        </w:rPr>
        <w:t>%向甲方支付违约金,并赔偿由此带给甲方的经济损失。</w:t>
      </w:r>
    </w:p>
    <w:p>
      <w:pPr>
        <w:spacing w:line="360" w:lineRule="auto"/>
        <w:ind w:firstLine="480" w:firstLineChars="200"/>
        <w:rPr>
          <w:rFonts w:ascii="仿宋" w:hAnsi="仿宋" w:eastAsia="仿宋" w:cs="仿宋"/>
          <w:sz w:val="24"/>
        </w:rPr>
      </w:pPr>
      <w:r>
        <w:rPr>
          <w:rFonts w:hint="eastAsia" w:ascii="仿宋" w:hAnsi="仿宋" w:eastAsia="仿宋" w:cs="仿宋"/>
          <w:sz w:val="24"/>
        </w:rPr>
        <w:t>6.乙方提供的货物在质保期内，因设计、工艺或材料的缺陷和其他质量原因造成的问题，由乙方负责并承担相关费用。</w:t>
      </w:r>
    </w:p>
    <w:p>
      <w:pPr>
        <w:spacing w:line="360" w:lineRule="auto"/>
        <w:ind w:firstLine="480" w:firstLineChars="200"/>
        <w:rPr>
          <w:rFonts w:ascii="仿宋" w:hAnsi="仿宋" w:eastAsia="仿宋" w:cs="仿宋"/>
          <w:sz w:val="24"/>
        </w:rPr>
      </w:pPr>
      <w:r>
        <w:rPr>
          <w:rFonts w:hint="eastAsia" w:ascii="仿宋" w:hAnsi="仿宋" w:eastAsia="仿宋" w:cs="仿宋"/>
          <w:sz w:val="24"/>
        </w:rPr>
        <w:t>7.其他违约行为按违约货款额</w:t>
      </w:r>
      <w:r>
        <w:rPr>
          <w:rFonts w:hint="eastAsia" w:ascii="仿宋" w:hAnsi="仿宋" w:eastAsia="仿宋" w:cs="仿宋"/>
          <w:sz w:val="24"/>
          <w:u w:val="single"/>
        </w:rPr>
        <w:t>5</w:t>
      </w:r>
      <w:r>
        <w:rPr>
          <w:rFonts w:hint="eastAsia" w:ascii="仿宋" w:hAnsi="仿宋" w:eastAsia="仿宋" w:cs="仿宋"/>
          <w:sz w:val="24"/>
        </w:rPr>
        <w:t>%收取违约金并赔偿经济损失。</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第十二条  不可抗力事件处理</w:t>
      </w:r>
    </w:p>
    <w:p>
      <w:pPr>
        <w:spacing w:line="360" w:lineRule="auto"/>
        <w:ind w:firstLine="480" w:firstLineChars="200"/>
        <w:rPr>
          <w:rFonts w:ascii="仿宋" w:hAnsi="仿宋" w:eastAsia="仿宋" w:cs="仿宋"/>
          <w:sz w:val="24"/>
        </w:rPr>
      </w:pPr>
      <w:r>
        <w:rPr>
          <w:rFonts w:hint="eastAsia" w:ascii="仿宋" w:hAnsi="仿宋" w:eastAsia="仿宋" w:cs="仿宋"/>
          <w:sz w:val="24"/>
        </w:rPr>
        <w:t>1.在合同有效期内，乙方因不可抗力事件导致不能履行合同，则合同履行期可延长，其延长期与不可抗力影响期相同。</w:t>
      </w:r>
    </w:p>
    <w:p>
      <w:pPr>
        <w:spacing w:line="360" w:lineRule="auto"/>
        <w:ind w:firstLine="480" w:firstLineChars="200"/>
        <w:rPr>
          <w:rFonts w:ascii="仿宋" w:hAnsi="仿宋" w:eastAsia="仿宋" w:cs="仿宋"/>
          <w:sz w:val="24"/>
        </w:rPr>
      </w:pPr>
      <w:r>
        <w:rPr>
          <w:rFonts w:hint="eastAsia" w:ascii="仿宋" w:hAnsi="仿宋" w:eastAsia="仿宋" w:cs="仿宋"/>
          <w:sz w:val="24"/>
        </w:rPr>
        <w:t>2.不可抗力事件发生后，应立即通知对方，并寄送有关权威机构出具的证明。</w:t>
      </w:r>
    </w:p>
    <w:p>
      <w:pPr>
        <w:spacing w:line="360" w:lineRule="auto"/>
        <w:ind w:firstLine="480" w:firstLineChars="200"/>
        <w:rPr>
          <w:rFonts w:ascii="仿宋" w:hAnsi="仿宋" w:eastAsia="仿宋" w:cs="仿宋"/>
          <w:sz w:val="24"/>
        </w:rPr>
      </w:pPr>
      <w:r>
        <w:rPr>
          <w:rFonts w:hint="eastAsia" w:ascii="仿宋" w:hAnsi="仿宋" w:eastAsia="仿宋" w:cs="仿宋"/>
          <w:sz w:val="24"/>
        </w:rPr>
        <w:t>3.不可抗力事件延续一百二十天以上，双方应通过友好协商，确定是否继续履行合同。</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第十三条  合同争议解决</w:t>
      </w:r>
    </w:p>
    <w:p>
      <w:pPr>
        <w:spacing w:line="360" w:lineRule="auto"/>
        <w:ind w:firstLine="480" w:firstLineChars="200"/>
        <w:rPr>
          <w:rFonts w:ascii="仿宋" w:hAnsi="仿宋" w:eastAsia="仿宋" w:cs="仿宋"/>
          <w:sz w:val="24"/>
        </w:rPr>
      </w:pPr>
      <w:r>
        <w:rPr>
          <w:rFonts w:hint="eastAsia" w:ascii="仿宋" w:hAnsi="仿宋" w:eastAsia="仿宋" w:cs="仿宋"/>
          <w:sz w:val="24"/>
        </w:rPr>
        <w:t>1.因货物质量问题发生争议的，应邀请国家认可的质量检测机构对货物质量进行鉴定。货物符合标准的，鉴定费由甲方承担；货物不符合标准的，鉴定费由乙方承担。</w:t>
      </w:r>
    </w:p>
    <w:p>
      <w:pPr>
        <w:spacing w:line="360" w:lineRule="auto"/>
        <w:ind w:firstLine="480" w:firstLineChars="200"/>
        <w:rPr>
          <w:rFonts w:ascii="仿宋" w:hAnsi="仿宋" w:eastAsia="仿宋" w:cs="仿宋"/>
          <w:sz w:val="24"/>
        </w:rPr>
      </w:pPr>
      <w:r>
        <w:rPr>
          <w:rFonts w:hint="eastAsia" w:ascii="仿宋" w:hAnsi="仿宋" w:eastAsia="仿宋" w:cs="仿宋"/>
          <w:sz w:val="24"/>
        </w:rPr>
        <w:t>2.因履行本合同引起的或与本合同有关的争议，甲乙双方应首先通过友好协商解决，如果协商不能解决，可向甲方所在地仲裁委员会申请仲裁或向甲方所在地人民法院提起诉讼。</w:t>
      </w:r>
    </w:p>
    <w:p>
      <w:pPr>
        <w:spacing w:line="360" w:lineRule="auto"/>
        <w:ind w:firstLine="480" w:firstLineChars="200"/>
        <w:rPr>
          <w:rFonts w:ascii="仿宋" w:hAnsi="仿宋" w:eastAsia="仿宋" w:cs="仿宋"/>
          <w:sz w:val="24"/>
        </w:rPr>
      </w:pPr>
      <w:r>
        <w:rPr>
          <w:rFonts w:hint="eastAsia" w:ascii="仿宋" w:hAnsi="仿宋" w:eastAsia="仿宋" w:cs="仿宋"/>
          <w:sz w:val="24"/>
        </w:rPr>
        <w:t>3.诉讼期间，本合同继续履行。</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第十四条  合同生效及其它</w:t>
      </w:r>
    </w:p>
    <w:p>
      <w:pPr>
        <w:spacing w:line="360" w:lineRule="auto"/>
        <w:ind w:firstLine="480" w:firstLineChars="200"/>
        <w:rPr>
          <w:rFonts w:ascii="仿宋" w:hAnsi="仿宋" w:eastAsia="仿宋" w:cs="仿宋"/>
          <w:sz w:val="24"/>
        </w:rPr>
      </w:pPr>
      <w:r>
        <w:rPr>
          <w:rFonts w:hint="eastAsia" w:ascii="仿宋" w:hAnsi="仿宋" w:eastAsia="仿宋" w:cs="仿宋"/>
          <w:sz w:val="24"/>
        </w:rPr>
        <w:t>1.合同经甲乙双方法定代表人或授权代表签字并加盖单位公章后生效。</w:t>
      </w:r>
    </w:p>
    <w:p>
      <w:pPr>
        <w:spacing w:line="360" w:lineRule="auto"/>
        <w:ind w:firstLine="480" w:firstLineChars="200"/>
        <w:rPr>
          <w:rFonts w:ascii="仿宋" w:hAnsi="仿宋" w:eastAsia="仿宋" w:cs="仿宋"/>
          <w:sz w:val="24"/>
        </w:rPr>
      </w:pPr>
      <w:r>
        <w:rPr>
          <w:rFonts w:hint="eastAsia" w:ascii="仿宋" w:hAnsi="仿宋" w:eastAsia="仿宋" w:cs="仿宋"/>
          <w:sz w:val="24"/>
        </w:rPr>
        <w:t>2.合同执行中涉及采购资金和采购内容修改或补充的，需经甲方审批。</w:t>
      </w:r>
    </w:p>
    <w:p>
      <w:pPr>
        <w:spacing w:line="360" w:lineRule="auto"/>
        <w:ind w:firstLine="480" w:firstLineChars="200"/>
        <w:rPr>
          <w:rFonts w:ascii="仿宋" w:hAnsi="仿宋" w:eastAsia="仿宋" w:cs="仿宋"/>
          <w:sz w:val="24"/>
        </w:rPr>
      </w:pPr>
      <w:r>
        <w:rPr>
          <w:rFonts w:hint="eastAsia" w:ascii="仿宋" w:hAnsi="仿宋" w:eastAsia="仿宋" w:cs="仿宋"/>
          <w:sz w:val="24"/>
        </w:rPr>
        <w:t>3.本合同未尽事宜，遵照《中华人民共和国民法典》有关条文执行。</w:t>
      </w:r>
    </w:p>
    <w:p>
      <w:pPr>
        <w:spacing w:line="360" w:lineRule="auto"/>
        <w:ind w:firstLine="472" w:firstLineChars="196"/>
        <w:rPr>
          <w:rFonts w:ascii="仿宋" w:hAnsi="仿宋" w:eastAsia="仿宋" w:cs="仿宋"/>
          <w:b/>
          <w:sz w:val="24"/>
        </w:rPr>
      </w:pPr>
      <w:r>
        <w:rPr>
          <w:rFonts w:hint="eastAsia" w:ascii="仿宋" w:hAnsi="仿宋" w:eastAsia="仿宋" w:cs="仿宋"/>
          <w:b/>
          <w:sz w:val="24"/>
        </w:rPr>
        <w:t>第十五条  合同的变更、终止与转让</w:t>
      </w:r>
    </w:p>
    <w:p>
      <w:pPr>
        <w:spacing w:line="360" w:lineRule="auto"/>
        <w:ind w:firstLine="480" w:firstLineChars="200"/>
        <w:rPr>
          <w:rFonts w:ascii="仿宋" w:hAnsi="仿宋" w:eastAsia="仿宋" w:cs="仿宋"/>
          <w:sz w:val="24"/>
        </w:rPr>
      </w:pPr>
      <w:r>
        <w:rPr>
          <w:rFonts w:hint="eastAsia" w:ascii="仿宋" w:hAnsi="仿宋" w:eastAsia="仿宋" w:cs="仿宋"/>
          <w:sz w:val="24"/>
        </w:rPr>
        <w:t>1.本合同一经签订，甲乙双方不得擅自变更，中止或终止。</w:t>
      </w:r>
    </w:p>
    <w:p>
      <w:pPr>
        <w:spacing w:line="360" w:lineRule="auto"/>
        <w:ind w:firstLine="480" w:firstLineChars="200"/>
        <w:rPr>
          <w:rFonts w:ascii="仿宋" w:hAnsi="仿宋" w:eastAsia="仿宋" w:cs="仿宋"/>
          <w:sz w:val="24"/>
        </w:rPr>
      </w:pPr>
      <w:r>
        <w:rPr>
          <w:rFonts w:hint="eastAsia" w:ascii="仿宋" w:hAnsi="仿宋" w:eastAsia="仿宋" w:cs="仿宋"/>
          <w:sz w:val="24"/>
        </w:rPr>
        <w:t>2.乙方不得擅自转让(无进口资格的供应商委托进口货物除外)其应履行的合同义务。</w:t>
      </w:r>
    </w:p>
    <w:p>
      <w:pPr>
        <w:spacing w:line="360" w:lineRule="auto"/>
        <w:ind w:firstLine="482" w:firstLineChars="200"/>
        <w:rPr>
          <w:rFonts w:ascii="仿宋" w:hAnsi="仿宋" w:eastAsia="仿宋" w:cs="仿宋"/>
          <w:b/>
          <w:sz w:val="24"/>
        </w:rPr>
      </w:pPr>
      <w:r>
        <w:rPr>
          <w:rFonts w:hint="eastAsia" w:ascii="仿宋" w:hAnsi="仿宋" w:eastAsia="仿宋" w:cs="仿宋"/>
          <w:b/>
          <w:sz w:val="24"/>
        </w:rPr>
        <w:t>第十六条  签订本合同依据</w:t>
      </w:r>
    </w:p>
    <w:p>
      <w:pPr>
        <w:spacing w:line="360" w:lineRule="auto"/>
        <w:ind w:firstLine="480" w:firstLineChars="200"/>
        <w:rPr>
          <w:rFonts w:ascii="仿宋" w:hAnsi="仿宋" w:eastAsia="仿宋" w:cs="仿宋"/>
          <w:sz w:val="24"/>
        </w:rPr>
      </w:pPr>
      <w:r>
        <w:rPr>
          <w:rFonts w:hint="eastAsia" w:ascii="仿宋" w:hAnsi="仿宋" w:eastAsia="仿宋" w:cs="仿宋"/>
          <w:sz w:val="24"/>
        </w:rPr>
        <w:t>1.竞争性磋商文件；</w:t>
      </w:r>
    </w:p>
    <w:p>
      <w:pPr>
        <w:spacing w:line="360" w:lineRule="auto"/>
        <w:ind w:firstLine="480" w:firstLineChars="200"/>
        <w:rPr>
          <w:rFonts w:ascii="仿宋" w:hAnsi="仿宋" w:eastAsia="仿宋" w:cs="仿宋"/>
          <w:sz w:val="24"/>
        </w:rPr>
      </w:pPr>
      <w:r>
        <w:rPr>
          <w:rFonts w:hint="eastAsia" w:ascii="仿宋" w:hAnsi="仿宋" w:eastAsia="仿宋" w:cs="仿宋"/>
          <w:sz w:val="24"/>
        </w:rPr>
        <w:t>2.乙方磋商报价表、技术偏离表；</w:t>
      </w:r>
    </w:p>
    <w:p>
      <w:pPr>
        <w:spacing w:line="360" w:lineRule="auto"/>
        <w:ind w:firstLine="480" w:firstLineChars="200"/>
        <w:rPr>
          <w:rFonts w:ascii="仿宋" w:hAnsi="仿宋" w:eastAsia="仿宋" w:cs="仿宋"/>
          <w:sz w:val="24"/>
        </w:rPr>
      </w:pPr>
      <w:r>
        <w:rPr>
          <w:rFonts w:hint="eastAsia" w:ascii="仿宋" w:hAnsi="仿宋" w:eastAsia="仿宋" w:cs="仿宋"/>
          <w:sz w:val="24"/>
        </w:rPr>
        <w:t>3.商务响应表；</w:t>
      </w:r>
    </w:p>
    <w:p>
      <w:pPr>
        <w:spacing w:line="360" w:lineRule="auto"/>
        <w:ind w:firstLine="480" w:firstLineChars="200"/>
        <w:rPr>
          <w:rFonts w:ascii="仿宋" w:hAnsi="仿宋" w:eastAsia="仿宋" w:cs="仿宋"/>
          <w:sz w:val="24"/>
        </w:rPr>
      </w:pPr>
      <w:r>
        <w:rPr>
          <w:rFonts w:hint="eastAsia" w:ascii="仿宋" w:hAnsi="仿宋" w:eastAsia="仿宋" w:cs="仿宋"/>
          <w:sz w:val="24"/>
        </w:rPr>
        <w:t>4.售后服务承诺书；</w:t>
      </w:r>
    </w:p>
    <w:p>
      <w:pPr>
        <w:spacing w:line="360" w:lineRule="auto"/>
        <w:ind w:firstLine="480" w:firstLineChars="200"/>
        <w:rPr>
          <w:rFonts w:ascii="仿宋" w:hAnsi="仿宋" w:eastAsia="仿宋" w:cs="仿宋"/>
          <w:sz w:val="24"/>
        </w:rPr>
      </w:pPr>
      <w:r>
        <w:rPr>
          <w:rFonts w:hint="eastAsia" w:ascii="仿宋" w:hAnsi="仿宋" w:eastAsia="仿宋" w:cs="仿宋"/>
          <w:sz w:val="24"/>
        </w:rPr>
        <w:t>5.成交通知书。</w:t>
      </w:r>
    </w:p>
    <w:p>
      <w:pPr>
        <w:spacing w:line="360" w:lineRule="auto"/>
        <w:ind w:firstLine="480" w:firstLineChars="200"/>
        <w:rPr>
          <w:rFonts w:ascii="仿宋" w:hAnsi="仿宋" w:eastAsia="仿宋" w:cs="仿宋"/>
          <w:sz w:val="24"/>
        </w:rPr>
      </w:pPr>
      <w:r>
        <w:rPr>
          <w:rFonts w:hint="eastAsia" w:ascii="仿宋" w:hAnsi="仿宋" w:eastAsia="仿宋" w:cs="仿宋"/>
          <w:sz w:val="24"/>
        </w:rPr>
        <w:t>6.增值售后服务保障方案（如有）、项目实施方案（如有）</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本合同甲乙双方签字盖章后生效，一式六份，具有同等法律效力，甲方三份、乙方二份，采购代理机构一份。</w:t>
      </w:r>
    </w:p>
    <w:p>
      <w:pPr>
        <w:spacing w:line="360" w:lineRule="auto"/>
        <w:rPr>
          <w:rFonts w:ascii="仿宋" w:hAnsi="仿宋" w:eastAsia="仿宋" w:cs="仿宋"/>
          <w:sz w:val="24"/>
        </w:rPr>
      </w:pPr>
    </w:p>
    <w:p>
      <w:pPr>
        <w:spacing w:line="360" w:lineRule="auto"/>
        <w:rPr>
          <w:rFonts w:ascii="仿宋" w:hAnsi="仿宋" w:eastAsia="仿宋" w:cs="仿宋"/>
          <w:sz w:val="24"/>
          <w:u w:val="single"/>
        </w:rPr>
      </w:pPr>
      <w:r>
        <w:rPr>
          <w:rFonts w:hint="eastAsia" w:ascii="仿宋" w:hAnsi="仿宋" w:eastAsia="仿宋" w:cs="仿宋"/>
          <w:sz w:val="24"/>
        </w:rPr>
        <w:t>甲方（公章）：</w:t>
      </w:r>
      <w:r>
        <w:rPr>
          <w:rFonts w:hint="eastAsia" w:ascii="仿宋" w:hAnsi="仿宋" w:eastAsia="仿宋" w:cs="仿宋"/>
          <w:sz w:val="24"/>
          <w:u w:val="single"/>
        </w:rPr>
        <w:t xml:space="preserve">                          </w:t>
      </w:r>
      <w:r>
        <w:rPr>
          <w:rFonts w:hint="eastAsia" w:ascii="仿宋" w:hAnsi="仿宋" w:eastAsia="仿宋" w:cs="仿宋"/>
          <w:sz w:val="24"/>
        </w:rPr>
        <w:t xml:space="preserve">     乙方（公章）：</w:t>
      </w:r>
      <w:r>
        <w:rPr>
          <w:rFonts w:hint="eastAsia" w:ascii="仿宋" w:hAnsi="仿宋" w:eastAsia="仿宋" w:cs="仿宋"/>
          <w:sz w:val="24"/>
          <w:u w:val="single"/>
        </w:rPr>
        <w:t xml:space="preserve">                               </w:t>
      </w:r>
    </w:p>
    <w:p>
      <w:pPr>
        <w:spacing w:line="360" w:lineRule="auto"/>
        <w:rPr>
          <w:rFonts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p>
    <w:p>
      <w:pPr>
        <w:tabs>
          <w:tab w:val="left" w:pos="4680"/>
        </w:tabs>
        <w:spacing w:line="360" w:lineRule="auto"/>
        <w:rPr>
          <w:rFonts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pPr>
        <w:tabs>
          <w:tab w:val="left" w:pos="5040"/>
        </w:tabs>
        <w:spacing w:line="360" w:lineRule="auto"/>
        <w:rPr>
          <w:rFonts w:ascii="仿宋" w:hAnsi="仿宋" w:eastAsia="仿宋" w:cs="仿宋"/>
          <w:sz w:val="24"/>
          <w:u w:val="single"/>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电话： </w:t>
      </w:r>
      <w:r>
        <w:rPr>
          <w:rFonts w:hint="eastAsia" w:ascii="仿宋" w:hAnsi="仿宋" w:eastAsia="仿宋" w:cs="仿宋"/>
          <w:sz w:val="24"/>
          <w:u w:val="single"/>
        </w:rPr>
        <w:t xml:space="preserve">                                   </w:t>
      </w:r>
    </w:p>
    <w:p>
      <w:pPr>
        <w:tabs>
          <w:tab w:val="left" w:pos="5040"/>
        </w:tabs>
        <w:spacing w:line="360" w:lineRule="auto"/>
        <w:rPr>
          <w:rFonts w:ascii="仿宋" w:hAnsi="仿宋" w:eastAsia="仿宋" w:cs="仿宋"/>
          <w:sz w:val="24"/>
        </w:rPr>
      </w:pPr>
      <w:r>
        <w:rPr>
          <w:rFonts w:hint="eastAsia" w:ascii="仿宋" w:hAnsi="仿宋" w:eastAsia="仿宋" w:cs="仿宋"/>
          <w:sz w:val="24"/>
        </w:rPr>
        <w:t>开户名称：</w:t>
      </w:r>
      <w:r>
        <w:rPr>
          <w:rFonts w:hint="eastAsia" w:ascii="仿宋" w:hAnsi="仿宋" w:eastAsia="仿宋" w:cs="仿宋"/>
          <w:sz w:val="24"/>
          <w:u w:val="single"/>
        </w:rPr>
        <w:t xml:space="preserve">                              </w:t>
      </w:r>
      <w:r>
        <w:rPr>
          <w:rFonts w:hint="eastAsia" w:ascii="仿宋" w:hAnsi="仿宋" w:eastAsia="仿宋" w:cs="仿宋"/>
          <w:sz w:val="24"/>
        </w:rPr>
        <w:t xml:space="preserve">     开户名称：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5040"/>
        </w:tabs>
        <w:spacing w:line="360" w:lineRule="auto"/>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开户银行：</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5040"/>
        </w:tabs>
        <w:spacing w:line="360" w:lineRule="auto"/>
        <w:rPr>
          <w:rFonts w:ascii="仿宋" w:hAnsi="仿宋" w:eastAsia="仿宋" w:cs="仿宋"/>
          <w:sz w:val="24"/>
        </w:rPr>
      </w:pPr>
      <w:r>
        <w:rPr>
          <w:rFonts w:hint="eastAsia" w:ascii="仿宋" w:hAnsi="仿宋" w:eastAsia="仿宋" w:cs="仿宋"/>
          <w:sz w:val="24"/>
        </w:rPr>
        <w:t>银行账号：</w:t>
      </w:r>
      <w:r>
        <w:rPr>
          <w:rFonts w:hint="eastAsia" w:ascii="仿宋" w:hAnsi="仿宋" w:eastAsia="仿宋" w:cs="仿宋"/>
          <w:sz w:val="24"/>
          <w:u w:val="single"/>
        </w:rPr>
        <w:t xml:space="preserve">                              </w:t>
      </w:r>
      <w:r>
        <w:rPr>
          <w:rFonts w:hint="eastAsia" w:ascii="仿宋" w:hAnsi="仿宋" w:eastAsia="仿宋" w:cs="仿宋"/>
          <w:sz w:val="24"/>
        </w:rPr>
        <w:t xml:space="preserve">     银行账号：</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5040"/>
        </w:tabs>
        <w:spacing w:line="360" w:lineRule="auto"/>
        <w:rPr>
          <w:rFonts w:ascii="仿宋" w:hAnsi="仿宋" w:eastAsia="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w:t>
      </w:r>
    </w:p>
    <w:p>
      <w:pPr>
        <w:snapToGrid w:val="0"/>
        <w:spacing w:line="360" w:lineRule="auto"/>
        <w:rPr>
          <w:rFonts w:ascii="仿宋" w:hAnsi="仿宋" w:eastAsia="仿宋"/>
          <w:b/>
          <w:szCs w:val="21"/>
        </w:rPr>
      </w:pPr>
    </w:p>
    <w:p>
      <w:pPr>
        <w:pStyle w:val="72"/>
        <w:spacing w:line="360" w:lineRule="auto"/>
        <w:ind w:firstLine="0" w:firstLineChars="0"/>
        <w:rPr>
          <w:rFonts w:ascii="仿宋" w:hAnsi="仿宋" w:eastAsia="仿宋"/>
        </w:rPr>
      </w:pPr>
    </w:p>
    <w:p>
      <w:pPr>
        <w:pStyle w:val="72"/>
        <w:spacing w:line="360" w:lineRule="auto"/>
        <w:ind w:firstLine="0" w:firstLineChars="0"/>
        <w:rPr>
          <w:rFonts w:ascii="仿宋" w:hAnsi="仿宋" w:eastAsia="仿宋"/>
        </w:rPr>
      </w:pPr>
    </w:p>
    <w:p>
      <w:pPr>
        <w:pStyle w:val="72"/>
        <w:spacing w:line="360" w:lineRule="auto"/>
        <w:ind w:firstLine="0" w:firstLineChars="0"/>
        <w:rPr>
          <w:rFonts w:ascii="仿宋" w:hAnsi="仿宋" w:eastAsia="仿宋"/>
        </w:rPr>
      </w:pPr>
    </w:p>
    <w:p>
      <w:pPr>
        <w:pStyle w:val="37"/>
        <w:pageBreakBefore/>
        <w:spacing w:line="360" w:lineRule="auto"/>
        <w:jc w:val="center"/>
        <w:outlineLvl w:val="0"/>
        <w:rPr>
          <w:rFonts w:ascii="仿宋" w:hAnsi="仿宋" w:eastAsia="仿宋"/>
          <w:b/>
          <w:sz w:val="32"/>
          <w:szCs w:val="32"/>
        </w:rPr>
      </w:pPr>
      <w:bookmarkStart w:id="23" w:name="_Toc488924273"/>
      <w:r>
        <w:rPr>
          <w:rFonts w:hint="eastAsia" w:ascii="仿宋" w:hAnsi="仿宋" w:eastAsia="仿宋"/>
          <w:b/>
          <w:sz w:val="36"/>
          <w:szCs w:val="36"/>
        </w:rPr>
        <w:t>第六章 评审</w:t>
      </w:r>
      <w:bookmarkEnd w:id="23"/>
      <w:r>
        <w:rPr>
          <w:rFonts w:hint="eastAsia" w:ascii="仿宋" w:hAnsi="仿宋" w:eastAsia="仿宋"/>
          <w:b/>
          <w:sz w:val="36"/>
          <w:szCs w:val="36"/>
        </w:rPr>
        <w:t>办法</w:t>
      </w:r>
    </w:p>
    <w:p>
      <w:pPr>
        <w:pStyle w:val="37"/>
        <w:spacing w:line="360" w:lineRule="auto"/>
        <w:rPr>
          <w:rFonts w:ascii="仿宋" w:hAnsi="仿宋" w:eastAsia="仿宋"/>
          <w:b/>
          <w:bCs/>
          <w:sz w:val="24"/>
          <w:szCs w:val="24"/>
        </w:rPr>
      </w:pPr>
      <w:r>
        <w:rPr>
          <w:rFonts w:hint="eastAsia" w:ascii="仿宋" w:hAnsi="仿宋" w:eastAsia="仿宋"/>
          <w:b/>
          <w:bCs/>
          <w:sz w:val="24"/>
          <w:szCs w:val="24"/>
        </w:rPr>
        <w:t>一、评审原则</w:t>
      </w:r>
    </w:p>
    <w:p>
      <w:pPr>
        <w:pStyle w:val="37"/>
        <w:spacing w:line="360" w:lineRule="auto"/>
        <w:ind w:firstLine="480" w:firstLineChars="200"/>
        <w:rPr>
          <w:rFonts w:ascii="仿宋" w:hAnsi="仿宋" w:eastAsia="仿宋"/>
          <w:bCs/>
          <w:sz w:val="24"/>
          <w:szCs w:val="24"/>
        </w:rPr>
      </w:pPr>
      <w:r>
        <w:rPr>
          <w:rFonts w:hint="eastAsia" w:ascii="仿宋" w:hAnsi="仿宋" w:eastAsia="仿宋"/>
          <w:bCs/>
          <w:sz w:val="24"/>
          <w:szCs w:val="24"/>
        </w:rPr>
        <w:t>1、磋商小组构成：磋商小组</w:t>
      </w:r>
      <w:r>
        <w:rPr>
          <w:rFonts w:ascii="仿宋" w:hAnsi="仿宋" w:eastAsia="仿宋"/>
          <w:bCs/>
          <w:sz w:val="24"/>
          <w:szCs w:val="24"/>
        </w:rPr>
        <w:t>由</w:t>
      </w:r>
      <w:r>
        <w:rPr>
          <w:rFonts w:hint="eastAsia" w:ascii="仿宋" w:hAnsi="仿宋" w:eastAsia="仿宋"/>
          <w:bCs/>
          <w:sz w:val="24"/>
          <w:szCs w:val="24"/>
        </w:rPr>
        <w:t>技术</w:t>
      </w:r>
      <w:r>
        <w:rPr>
          <w:rFonts w:ascii="仿宋" w:hAnsi="仿宋" w:eastAsia="仿宋"/>
          <w:bCs/>
          <w:sz w:val="24"/>
          <w:szCs w:val="24"/>
        </w:rPr>
        <w:t>、经济</w:t>
      </w:r>
      <w:r>
        <w:rPr>
          <w:rFonts w:hint="eastAsia" w:ascii="仿宋" w:hAnsi="仿宋" w:eastAsia="仿宋"/>
          <w:bCs/>
          <w:sz w:val="24"/>
          <w:szCs w:val="24"/>
        </w:rPr>
        <w:t>专家</w:t>
      </w:r>
      <w:r>
        <w:rPr>
          <w:rFonts w:ascii="仿宋" w:hAnsi="仿宋" w:eastAsia="仿宋"/>
          <w:bCs/>
          <w:sz w:val="24"/>
          <w:szCs w:val="24"/>
        </w:rPr>
        <w:t>和采购人代表共同组成，其中专家</w:t>
      </w:r>
      <w:r>
        <w:rPr>
          <w:rFonts w:hint="eastAsia" w:ascii="仿宋" w:hAnsi="仿宋" w:eastAsia="仿宋"/>
          <w:bCs/>
          <w:sz w:val="24"/>
          <w:szCs w:val="24"/>
        </w:rPr>
        <w:t>2人</w:t>
      </w:r>
      <w:r>
        <w:rPr>
          <w:rFonts w:ascii="仿宋" w:hAnsi="仿宋" w:eastAsia="仿宋"/>
          <w:bCs/>
          <w:sz w:val="24"/>
          <w:szCs w:val="24"/>
        </w:rPr>
        <w:t>，采购人代表</w:t>
      </w:r>
      <w:r>
        <w:rPr>
          <w:rFonts w:hint="eastAsia" w:ascii="仿宋" w:hAnsi="仿宋" w:eastAsia="仿宋"/>
          <w:bCs/>
          <w:sz w:val="24"/>
          <w:szCs w:val="24"/>
        </w:rPr>
        <w:t>1人</w:t>
      </w:r>
      <w:r>
        <w:rPr>
          <w:rFonts w:ascii="仿宋" w:hAnsi="仿宋" w:eastAsia="仿宋"/>
          <w:bCs/>
          <w:sz w:val="24"/>
          <w:szCs w:val="24"/>
        </w:rPr>
        <w:t>。</w:t>
      </w:r>
    </w:p>
    <w:p>
      <w:pPr>
        <w:pStyle w:val="37"/>
        <w:spacing w:line="360" w:lineRule="auto"/>
        <w:ind w:firstLine="480" w:firstLineChars="200"/>
        <w:rPr>
          <w:rFonts w:ascii="仿宋" w:hAnsi="仿宋" w:eastAsia="仿宋"/>
          <w:bCs/>
          <w:sz w:val="24"/>
          <w:szCs w:val="24"/>
        </w:rPr>
      </w:pPr>
      <w:r>
        <w:rPr>
          <w:rFonts w:hint="eastAsia" w:ascii="仿宋" w:hAnsi="仿宋" w:eastAsia="仿宋"/>
          <w:bCs/>
          <w:sz w:val="24"/>
          <w:szCs w:val="24"/>
        </w:rPr>
        <w:t>2、评定依据：以</w:t>
      </w:r>
      <w:r>
        <w:rPr>
          <w:rFonts w:hint="eastAsia" w:ascii="仿宋" w:hAnsi="仿宋" w:eastAsia="仿宋"/>
          <w:sz w:val="24"/>
          <w:szCs w:val="24"/>
        </w:rPr>
        <w:t>竞争性磋商采购文件</w:t>
      </w:r>
      <w:r>
        <w:rPr>
          <w:rFonts w:hint="eastAsia" w:ascii="仿宋" w:hAnsi="仿宋" w:eastAsia="仿宋"/>
          <w:bCs/>
          <w:sz w:val="24"/>
          <w:szCs w:val="24"/>
        </w:rPr>
        <w:t>及</w:t>
      </w:r>
      <w:r>
        <w:rPr>
          <w:rFonts w:ascii="仿宋" w:hAnsi="仿宋" w:eastAsia="仿宋"/>
          <w:bCs/>
          <w:sz w:val="24"/>
          <w:szCs w:val="24"/>
        </w:rPr>
        <w:t>响应文件</w:t>
      </w:r>
      <w:r>
        <w:rPr>
          <w:rFonts w:hint="eastAsia" w:ascii="仿宋" w:hAnsi="仿宋" w:eastAsia="仿宋"/>
          <w:bCs/>
          <w:sz w:val="24"/>
          <w:szCs w:val="24"/>
        </w:rPr>
        <w:t>作为评定依据。</w:t>
      </w:r>
    </w:p>
    <w:p>
      <w:pPr>
        <w:pStyle w:val="37"/>
        <w:spacing w:line="360" w:lineRule="auto"/>
        <w:ind w:firstLine="480" w:firstLineChars="200"/>
        <w:rPr>
          <w:rFonts w:ascii="仿宋" w:hAnsi="仿宋" w:eastAsia="仿宋"/>
          <w:bCs/>
          <w:sz w:val="24"/>
          <w:szCs w:val="24"/>
        </w:rPr>
      </w:pPr>
      <w:r>
        <w:rPr>
          <w:rFonts w:hint="eastAsia" w:ascii="仿宋" w:hAnsi="仿宋" w:eastAsia="仿宋"/>
          <w:bCs/>
          <w:sz w:val="24"/>
          <w:szCs w:val="24"/>
        </w:rPr>
        <w:t>3、磋商小组</w:t>
      </w:r>
      <w:r>
        <w:rPr>
          <w:rFonts w:ascii="仿宋" w:hAnsi="仿宋" w:eastAsia="仿宋"/>
          <w:bCs/>
          <w:sz w:val="24"/>
          <w:szCs w:val="24"/>
        </w:rPr>
        <w:t>成员</w:t>
      </w:r>
      <w:r>
        <w:rPr>
          <w:rFonts w:hint="eastAsia" w:ascii="仿宋" w:hAnsi="仿宋" w:eastAsia="仿宋"/>
          <w:bCs/>
          <w:sz w:val="24"/>
          <w:szCs w:val="24"/>
        </w:rPr>
        <w:t>根据评分方法独立打分。</w:t>
      </w:r>
    </w:p>
    <w:p>
      <w:pPr>
        <w:pStyle w:val="37"/>
        <w:spacing w:line="360" w:lineRule="auto"/>
        <w:rPr>
          <w:rFonts w:ascii="仿宋" w:hAnsi="仿宋" w:eastAsia="仿宋"/>
          <w:b/>
          <w:bCs/>
          <w:sz w:val="24"/>
          <w:szCs w:val="24"/>
        </w:rPr>
      </w:pPr>
      <w:r>
        <w:rPr>
          <w:rFonts w:hint="eastAsia" w:ascii="仿宋" w:hAnsi="仿宋" w:eastAsia="仿宋"/>
          <w:b/>
          <w:bCs/>
          <w:sz w:val="24"/>
          <w:szCs w:val="24"/>
        </w:rPr>
        <w:t>二、评分方法</w:t>
      </w:r>
    </w:p>
    <w:p>
      <w:pPr>
        <w:pStyle w:val="37"/>
        <w:spacing w:line="360" w:lineRule="auto"/>
        <w:rPr>
          <w:rFonts w:ascii="仿宋" w:hAnsi="仿宋" w:eastAsia="仿宋"/>
          <w:bCs/>
          <w:sz w:val="24"/>
          <w:szCs w:val="24"/>
        </w:rPr>
      </w:pPr>
      <w:r>
        <w:rPr>
          <w:rFonts w:hint="eastAsia" w:ascii="仿宋" w:hAnsi="仿宋" w:eastAsia="仿宋"/>
          <w:b/>
          <w:bCs/>
          <w:sz w:val="24"/>
          <w:szCs w:val="24"/>
        </w:rPr>
        <w:t>（一）价格分（满分</w:t>
      </w:r>
      <w:r>
        <w:rPr>
          <w:rFonts w:ascii="仿宋" w:hAnsi="仿宋" w:eastAsia="仿宋"/>
          <w:b/>
          <w:bCs/>
          <w:sz w:val="24"/>
          <w:szCs w:val="24"/>
        </w:rPr>
        <w:t>30</w:t>
      </w:r>
      <w:r>
        <w:rPr>
          <w:rFonts w:hint="eastAsia" w:ascii="仿宋" w:hAnsi="仿宋" w:eastAsia="仿宋"/>
          <w:b/>
          <w:bCs/>
          <w:sz w:val="24"/>
          <w:szCs w:val="24"/>
        </w:rPr>
        <w:t>分）</w:t>
      </w:r>
    </w:p>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有效报价：通过资格</w:t>
      </w:r>
      <w:r>
        <w:rPr>
          <w:rFonts w:hint="eastAsia" w:ascii="仿宋" w:hAnsi="仿宋" w:eastAsia="仿宋"/>
          <w:sz w:val="24"/>
        </w:rPr>
        <w:t>及商务技术</w:t>
      </w:r>
      <w:r>
        <w:rPr>
          <w:rFonts w:ascii="仿宋" w:hAnsi="仿宋" w:eastAsia="仿宋"/>
          <w:sz w:val="24"/>
        </w:rPr>
        <w:t>评审合格</w:t>
      </w:r>
      <w:r>
        <w:rPr>
          <w:rFonts w:hint="eastAsia" w:ascii="仿宋" w:hAnsi="仿宋" w:eastAsia="仿宋"/>
          <w:sz w:val="24"/>
        </w:rPr>
        <w:t>，</w:t>
      </w:r>
      <w:r>
        <w:rPr>
          <w:rFonts w:ascii="仿宋" w:hAnsi="仿宋" w:eastAsia="仿宋"/>
          <w:sz w:val="24"/>
        </w:rPr>
        <w:t>且</w:t>
      </w:r>
      <w:r>
        <w:rPr>
          <w:rFonts w:hint="eastAsia" w:ascii="仿宋" w:hAnsi="仿宋" w:eastAsia="仿宋"/>
          <w:sz w:val="24"/>
        </w:rPr>
        <w:t>最后报价不高于</w:t>
      </w:r>
      <w:r>
        <w:rPr>
          <w:rFonts w:hint="eastAsia" w:ascii="仿宋" w:hAnsi="仿宋" w:eastAsia="仿宋"/>
          <w:bCs/>
          <w:sz w:val="24"/>
        </w:rPr>
        <w:t>采购预算</w:t>
      </w:r>
      <w:r>
        <w:rPr>
          <w:rFonts w:ascii="仿宋" w:hAnsi="仿宋" w:eastAsia="仿宋"/>
          <w:bCs/>
          <w:sz w:val="24"/>
        </w:rPr>
        <w:t>金额及各分项商品单价</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、价格</w:t>
      </w:r>
      <w:r>
        <w:rPr>
          <w:rFonts w:ascii="仿宋" w:hAnsi="仿宋" w:eastAsia="仿宋"/>
          <w:sz w:val="24"/>
        </w:rPr>
        <w:t>分计算</w:t>
      </w:r>
      <w:r>
        <w:rPr>
          <w:rFonts w:hint="eastAsia" w:ascii="仿宋" w:hAnsi="仿宋" w:eastAsia="仿宋"/>
          <w:sz w:val="24"/>
        </w:rPr>
        <w:t>方法</w:t>
      </w:r>
      <w:r>
        <w:rPr>
          <w:rFonts w:ascii="仿宋" w:hAnsi="仿宋" w:eastAsia="仿宋"/>
          <w:sz w:val="24"/>
        </w:rPr>
        <w:t>：</w:t>
      </w:r>
    </w:p>
    <w:p>
      <w:pPr>
        <w:pStyle w:val="37"/>
        <w:spacing w:line="360" w:lineRule="auto"/>
        <w:ind w:firstLine="600" w:firstLineChars="250"/>
        <w:rPr>
          <w:rFonts w:ascii="仿宋" w:hAnsi="仿宋" w:eastAsia="仿宋"/>
          <w:bCs/>
          <w:sz w:val="24"/>
          <w:szCs w:val="24"/>
        </w:rPr>
      </w:pPr>
      <w:r>
        <w:rPr>
          <w:rFonts w:hint="eastAsia" w:ascii="仿宋" w:hAnsi="仿宋" w:eastAsia="仿宋"/>
          <w:bCs/>
          <w:sz w:val="24"/>
          <w:szCs w:val="24"/>
        </w:rPr>
        <w:t>供应商</w:t>
      </w:r>
      <w:r>
        <w:rPr>
          <w:rFonts w:ascii="仿宋" w:hAnsi="仿宋" w:eastAsia="仿宋"/>
          <w:bCs/>
          <w:sz w:val="24"/>
          <w:szCs w:val="24"/>
        </w:rPr>
        <w:t>价格分</w:t>
      </w:r>
      <w:r>
        <w:rPr>
          <w:rFonts w:hint="eastAsia" w:ascii="仿宋" w:hAnsi="仿宋" w:eastAsia="仿宋"/>
          <w:bCs/>
          <w:sz w:val="24"/>
          <w:szCs w:val="24"/>
        </w:rPr>
        <w:t>=（</w:t>
      </w:r>
      <w:r>
        <w:rPr>
          <w:rFonts w:ascii="仿宋" w:hAnsi="仿宋" w:eastAsia="仿宋"/>
          <w:bCs/>
          <w:sz w:val="24"/>
          <w:szCs w:val="24"/>
        </w:rPr>
        <w:t>最低供应商最后报价金额</w:t>
      </w:r>
      <w:r>
        <w:rPr>
          <w:rFonts w:hint="eastAsia" w:ascii="仿宋" w:hAnsi="仿宋" w:eastAsia="仿宋"/>
          <w:bCs/>
          <w:sz w:val="24"/>
          <w:szCs w:val="24"/>
        </w:rPr>
        <w:t>/某</w:t>
      </w:r>
      <w:r>
        <w:rPr>
          <w:rFonts w:ascii="仿宋" w:hAnsi="仿宋" w:eastAsia="仿宋"/>
          <w:bCs/>
          <w:sz w:val="24"/>
          <w:szCs w:val="24"/>
        </w:rPr>
        <w:t>供应商最后报价金额</w:t>
      </w:r>
      <w:r>
        <w:rPr>
          <w:rFonts w:hint="eastAsia" w:ascii="仿宋" w:hAnsi="仿宋" w:eastAsia="仿宋"/>
          <w:bCs/>
          <w:sz w:val="24"/>
          <w:szCs w:val="24"/>
        </w:rPr>
        <w:t>）×30分</w:t>
      </w:r>
    </w:p>
    <w:p>
      <w:pPr>
        <w:pStyle w:val="37"/>
        <w:spacing w:line="360" w:lineRule="auto"/>
        <w:rPr>
          <w:rFonts w:ascii="仿宋" w:hAnsi="仿宋" w:eastAsia="仿宋"/>
          <w:b/>
          <w:bCs/>
          <w:sz w:val="24"/>
          <w:szCs w:val="24"/>
        </w:rPr>
      </w:pPr>
      <w:r>
        <w:rPr>
          <w:rFonts w:hint="eastAsia" w:ascii="仿宋" w:hAnsi="仿宋" w:eastAsia="仿宋"/>
          <w:b/>
          <w:bCs/>
          <w:sz w:val="24"/>
          <w:szCs w:val="24"/>
        </w:rPr>
        <w:t>（二）技术</w:t>
      </w:r>
      <w:r>
        <w:rPr>
          <w:rFonts w:ascii="仿宋" w:hAnsi="仿宋" w:eastAsia="仿宋"/>
          <w:b/>
          <w:bCs/>
          <w:sz w:val="24"/>
          <w:szCs w:val="24"/>
        </w:rPr>
        <w:t>分</w:t>
      </w:r>
      <w:r>
        <w:rPr>
          <w:rFonts w:hint="eastAsia" w:ascii="仿宋" w:hAnsi="仿宋" w:eastAsia="仿宋"/>
          <w:b/>
          <w:bCs/>
          <w:sz w:val="24"/>
          <w:szCs w:val="24"/>
        </w:rPr>
        <w:t>（满分</w:t>
      </w:r>
      <w:r>
        <w:rPr>
          <w:rFonts w:ascii="仿宋" w:hAnsi="仿宋" w:eastAsia="仿宋"/>
          <w:b/>
          <w:bCs/>
          <w:sz w:val="24"/>
          <w:szCs w:val="24"/>
        </w:rPr>
        <w:t>50</w:t>
      </w:r>
      <w:r>
        <w:rPr>
          <w:rFonts w:hint="eastAsia" w:ascii="仿宋" w:hAnsi="仿宋" w:eastAsia="仿宋"/>
          <w:b/>
          <w:bCs/>
          <w:sz w:val="24"/>
          <w:szCs w:val="24"/>
        </w:rPr>
        <w:t>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1、实物样品分（满分</w:t>
      </w:r>
      <w:r>
        <w:rPr>
          <w:rFonts w:ascii="仿宋" w:hAnsi="仿宋" w:eastAsia="仿宋"/>
          <w:sz w:val="24"/>
          <w:szCs w:val="24"/>
        </w:rPr>
        <w:t>10</w:t>
      </w:r>
      <w:r>
        <w:rPr>
          <w:rFonts w:hint="eastAsia" w:ascii="仿宋" w:hAnsi="仿宋" w:eastAsia="仿宋"/>
          <w:sz w:val="24"/>
          <w:szCs w:val="24"/>
        </w:rPr>
        <w:t>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磋商小组根据磋商采购文件第三章</w:t>
      </w:r>
      <w:r>
        <w:rPr>
          <w:rFonts w:ascii="仿宋" w:hAnsi="仿宋" w:eastAsia="仿宋"/>
          <w:sz w:val="24"/>
          <w:szCs w:val="24"/>
        </w:rPr>
        <w:t>“</w:t>
      </w:r>
      <w:r>
        <w:rPr>
          <w:rFonts w:hint="eastAsia" w:ascii="仿宋" w:hAnsi="仿宋" w:eastAsia="仿宋"/>
          <w:sz w:val="24"/>
          <w:szCs w:val="24"/>
        </w:rPr>
        <w:t>采购</w:t>
      </w:r>
      <w:r>
        <w:rPr>
          <w:rFonts w:ascii="仿宋" w:hAnsi="仿宋" w:eastAsia="仿宋"/>
          <w:sz w:val="24"/>
          <w:szCs w:val="24"/>
        </w:rPr>
        <w:t>需求及要求”</w:t>
      </w:r>
      <w:r>
        <w:rPr>
          <w:rFonts w:hint="eastAsia" w:ascii="仿宋" w:hAnsi="仿宋" w:eastAsia="仿宋"/>
          <w:sz w:val="24"/>
          <w:szCs w:val="24"/>
        </w:rPr>
        <w:t>，对各供应商提供的实物样品（样品所体现的工艺水平等方面细节）进行独立评审，并按如下计分方式独立打分：</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档（2分）：样品面料表面明显部位残疵、断纱，表面明显部位污迹，熨烫有极光，表面线头多于1个、里面部位线头多于3个，明线不顺直、宽窄不均匀、不平服，有连续跳针及针距不均匀，起落针处无回针或回针不够，上下线不合，明线不到头、歪斜、位置偏。</w:t>
      </w:r>
    </w:p>
    <w:p>
      <w:pPr>
        <w:spacing w:line="360" w:lineRule="auto"/>
        <w:ind w:firstLine="480" w:firstLineChars="200"/>
        <w:rPr>
          <w:rFonts w:ascii="仿宋" w:hAnsi="仿宋" w:eastAsia="仿宋" w:cs="仿宋"/>
          <w:sz w:val="24"/>
        </w:rPr>
      </w:pPr>
      <w:r>
        <w:rPr>
          <w:rFonts w:hint="eastAsia" w:ascii="仿宋" w:hAnsi="仿宋" w:eastAsia="仿宋" w:cs="仿宋"/>
          <w:sz w:val="24"/>
        </w:rPr>
        <w:t>二档（5分）：样品面料及里料无残疵、无断纱，外表整洁美观、平展，面料熨烫稍有极光，表面部位有线头，里面部位线头2至3个，表面轻微污迹不易看出，明线基本顺直、宽窄基本均匀，起落针处无回针或回针不够，上下线稍有不合，明线不到头，无跳针，针距基本均匀。</w:t>
      </w:r>
    </w:p>
    <w:p>
      <w:pPr>
        <w:spacing w:line="360" w:lineRule="auto"/>
        <w:ind w:firstLine="480" w:firstLineChars="200"/>
        <w:rPr>
          <w:rFonts w:ascii="仿宋" w:hAnsi="仿宋" w:eastAsia="仿宋" w:cs="仿宋"/>
          <w:sz w:val="24"/>
        </w:rPr>
      </w:pPr>
      <w:r>
        <w:rPr>
          <w:rFonts w:hint="eastAsia" w:ascii="仿宋" w:hAnsi="仿宋" w:eastAsia="仿宋" w:cs="仿宋"/>
          <w:sz w:val="24"/>
        </w:rPr>
        <w:t>三档（10分）：样品里料颜色与面料相匹配，面料及里料柔软舒适、无残疵、无断纱，外表整洁、美观、平展、无烫光、左右对称、挺括，表面及里面部位无线头、无污迹，缝纫线、锁眼、垫线颜色与面料相匹配，明线顺直、宽窄均匀、无跳针，针距均匀。</w:t>
      </w:r>
    </w:p>
    <w:p>
      <w:pPr>
        <w:pStyle w:val="37"/>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注：评审未达到相应评审档次全部标准的，相应降低一个档次，未达到“一档”评审标准的，计0分。供应商</w:t>
      </w:r>
      <w:r>
        <w:rPr>
          <w:rFonts w:hint="eastAsia" w:ascii="仿宋" w:hAnsi="仿宋" w:eastAsia="仿宋" w:cs="仿宋"/>
          <w:b/>
          <w:bCs/>
          <w:kern w:val="0"/>
          <w:sz w:val="24"/>
          <w:szCs w:val="24"/>
        </w:rPr>
        <w:t>未完整递交实物样品或递交的实物样品所表明的质量状况与投标人响应承诺不符的，此项不得分。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2、产品质量保障</w:t>
      </w:r>
      <w:r>
        <w:rPr>
          <w:rFonts w:ascii="仿宋" w:hAnsi="仿宋" w:eastAsia="仿宋"/>
          <w:sz w:val="24"/>
          <w:szCs w:val="24"/>
        </w:rPr>
        <w:t>分</w:t>
      </w:r>
      <w:r>
        <w:rPr>
          <w:rFonts w:hint="eastAsia" w:ascii="仿宋" w:hAnsi="仿宋" w:eastAsia="仿宋"/>
          <w:sz w:val="24"/>
          <w:szCs w:val="24"/>
        </w:rPr>
        <w:t>（满分</w:t>
      </w:r>
      <w:r>
        <w:rPr>
          <w:rFonts w:ascii="仿宋" w:hAnsi="仿宋" w:eastAsia="仿宋"/>
          <w:sz w:val="24"/>
          <w:szCs w:val="24"/>
        </w:rPr>
        <w:t>10</w:t>
      </w:r>
      <w:r>
        <w:rPr>
          <w:rFonts w:hint="eastAsia" w:ascii="仿宋" w:hAnsi="仿宋" w:eastAsia="仿宋"/>
          <w:sz w:val="24"/>
          <w:szCs w:val="24"/>
        </w:rPr>
        <w:t>分）</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小组根据磋商采购文件第三章“采购需求及要求”中第3项“新生军训服”、第4项“新生军训短袖体能服上衣”及第5项“新生军训鞋”的技术要求（总计32条），对各供应商提供的相应产品检测（验）报告中相关检测（验）内容进行逐项对比，并按如下计分方式独立评审打分：</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一档（0分）：</w:t>
      </w:r>
      <w:r>
        <w:rPr>
          <w:rFonts w:hint="eastAsia" w:ascii="仿宋" w:hAnsi="仿宋" w:eastAsia="仿宋" w:cs="仿宋"/>
          <w:bCs/>
          <w:sz w:val="24"/>
          <w:szCs w:val="24"/>
        </w:rPr>
        <w:t>检测（验）报告内容出现</w:t>
      </w:r>
      <w:r>
        <w:rPr>
          <w:rFonts w:hint="eastAsia" w:ascii="仿宋" w:hAnsi="仿宋" w:eastAsia="仿宋" w:cs="仿宋"/>
          <w:sz w:val="24"/>
          <w:szCs w:val="24"/>
        </w:rPr>
        <w:t>未检项</w:t>
      </w:r>
      <w:r>
        <w:rPr>
          <w:rFonts w:hint="eastAsia" w:ascii="仿宋" w:hAnsi="仿宋" w:eastAsia="仿宋" w:cs="仿宋"/>
          <w:bCs/>
          <w:sz w:val="24"/>
          <w:szCs w:val="24"/>
        </w:rPr>
        <w:t>或</w:t>
      </w:r>
      <w:r>
        <w:rPr>
          <w:rFonts w:hint="eastAsia" w:ascii="仿宋" w:hAnsi="仿宋" w:eastAsia="仿宋" w:cs="仿宋"/>
          <w:sz w:val="24"/>
          <w:szCs w:val="24"/>
        </w:rPr>
        <w:t>不满足对应产品技术参数要求项</w:t>
      </w:r>
      <w:r>
        <w:rPr>
          <w:rFonts w:hint="eastAsia" w:ascii="仿宋" w:hAnsi="仿宋" w:eastAsia="仿宋" w:cs="仿宋"/>
          <w:bCs/>
          <w:sz w:val="24"/>
          <w:szCs w:val="24"/>
        </w:rPr>
        <w:t>达到6条及6条以上的。</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二档</w:t>
      </w:r>
      <w:r>
        <w:rPr>
          <w:rFonts w:ascii="仿宋" w:hAnsi="仿宋" w:eastAsia="仿宋"/>
          <w:sz w:val="24"/>
          <w:szCs w:val="24"/>
        </w:rPr>
        <w:t>（</w:t>
      </w:r>
      <w:r>
        <w:rPr>
          <w:rFonts w:hint="eastAsia" w:ascii="仿宋" w:hAnsi="仿宋" w:eastAsia="仿宋"/>
          <w:sz w:val="24"/>
          <w:szCs w:val="24"/>
        </w:rPr>
        <w:t>5分</w:t>
      </w:r>
      <w:r>
        <w:rPr>
          <w:rFonts w:ascii="仿宋" w:hAnsi="仿宋" w:eastAsia="仿宋"/>
          <w:sz w:val="24"/>
          <w:szCs w:val="24"/>
        </w:rPr>
        <w:t>）</w:t>
      </w:r>
      <w:r>
        <w:rPr>
          <w:rFonts w:hint="eastAsia" w:ascii="仿宋" w:hAnsi="仿宋" w:eastAsia="仿宋"/>
          <w:sz w:val="24"/>
          <w:szCs w:val="24"/>
        </w:rPr>
        <w:t>：</w:t>
      </w:r>
      <w:r>
        <w:rPr>
          <w:rFonts w:hint="eastAsia" w:ascii="仿宋" w:hAnsi="仿宋" w:eastAsia="仿宋" w:cs="仿宋"/>
          <w:bCs/>
          <w:sz w:val="24"/>
          <w:szCs w:val="24"/>
        </w:rPr>
        <w:t>检测（验）报告内容出现</w:t>
      </w:r>
      <w:r>
        <w:rPr>
          <w:rFonts w:hint="eastAsia" w:ascii="仿宋" w:hAnsi="仿宋" w:eastAsia="仿宋" w:cs="仿宋"/>
          <w:sz w:val="24"/>
          <w:szCs w:val="24"/>
        </w:rPr>
        <w:t>未检项</w:t>
      </w:r>
      <w:r>
        <w:rPr>
          <w:rFonts w:hint="eastAsia" w:ascii="仿宋" w:hAnsi="仿宋" w:eastAsia="仿宋" w:cs="仿宋"/>
          <w:bCs/>
          <w:sz w:val="24"/>
          <w:szCs w:val="24"/>
        </w:rPr>
        <w:t>或</w:t>
      </w:r>
      <w:r>
        <w:rPr>
          <w:rFonts w:hint="eastAsia" w:ascii="仿宋" w:hAnsi="仿宋" w:eastAsia="仿宋" w:cs="仿宋"/>
          <w:sz w:val="24"/>
          <w:szCs w:val="24"/>
        </w:rPr>
        <w:t>不满足对应产品技术参数要求项</w:t>
      </w:r>
      <w:r>
        <w:rPr>
          <w:rFonts w:hint="eastAsia" w:ascii="仿宋" w:hAnsi="仿宋" w:eastAsia="仿宋" w:cs="仿宋"/>
          <w:bCs/>
          <w:sz w:val="24"/>
          <w:szCs w:val="24"/>
        </w:rPr>
        <w:t>达到1-5条的</w:t>
      </w:r>
      <w:r>
        <w:rPr>
          <w:rFonts w:ascii="仿宋" w:hAnsi="仿宋" w:eastAsia="仿宋"/>
          <w:sz w:val="24"/>
          <w:szCs w:val="24"/>
        </w:rPr>
        <w:t>；</w:t>
      </w:r>
    </w:p>
    <w:p>
      <w:pPr>
        <w:pStyle w:val="37"/>
        <w:spacing w:line="360" w:lineRule="auto"/>
        <w:ind w:firstLine="480" w:firstLineChars="200"/>
        <w:rPr>
          <w:rFonts w:ascii="仿宋" w:hAnsi="仿宋" w:eastAsia="仿宋" w:cs="仿宋"/>
          <w:sz w:val="24"/>
          <w:szCs w:val="24"/>
        </w:rPr>
      </w:pPr>
      <w:r>
        <w:rPr>
          <w:rFonts w:hint="eastAsia" w:ascii="仿宋" w:hAnsi="仿宋" w:eastAsia="仿宋"/>
          <w:sz w:val="24"/>
          <w:szCs w:val="24"/>
        </w:rPr>
        <w:t>三档（10分）：</w:t>
      </w:r>
      <w:r>
        <w:rPr>
          <w:rFonts w:hint="eastAsia" w:ascii="仿宋" w:hAnsi="仿宋" w:eastAsia="仿宋" w:cs="仿宋"/>
          <w:bCs/>
          <w:sz w:val="24"/>
          <w:szCs w:val="24"/>
        </w:rPr>
        <w:t>检测（验）报告内容未出现</w:t>
      </w:r>
      <w:r>
        <w:rPr>
          <w:rFonts w:hint="eastAsia" w:ascii="仿宋" w:hAnsi="仿宋" w:eastAsia="仿宋" w:cs="仿宋"/>
          <w:sz w:val="24"/>
          <w:szCs w:val="24"/>
        </w:rPr>
        <w:t>未检项并完全满足对应产品所有技术参数要求的。</w:t>
      </w:r>
    </w:p>
    <w:p>
      <w:pPr>
        <w:pStyle w:val="37"/>
        <w:spacing w:line="360" w:lineRule="auto"/>
        <w:ind w:firstLine="482" w:firstLineChars="200"/>
        <w:rPr>
          <w:rFonts w:ascii="仿宋" w:hAnsi="仿宋" w:eastAsia="仿宋"/>
          <w:b/>
          <w:bCs/>
          <w:sz w:val="24"/>
          <w:szCs w:val="24"/>
        </w:rPr>
      </w:pPr>
      <w:r>
        <w:rPr>
          <w:rFonts w:hint="eastAsia" w:ascii="仿宋" w:hAnsi="仿宋" w:eastAsia="仿宋"/>
          <w:b/>
          <w:bCs/>
          <w:sz w:val="24"/>
          <w:szCs w:val="24"/>
        </w:rPr>
        <w:t>注：响应</w:t>
      </w:r>
      <w:r>
        <w:rPr>
          <w:rFonts w:ascii="仿宋" w:hAnsi="仿宋" w:eastAsia="仿宋"/>
          <w:b/>
          <w:bCs/>
          <w:sz w:val="24"/>
          <w:szCs w:val="24"/>
        </w:rPr>
        <w:t>文件中应提供</w:t>
      </w:r>
      <w:r>
        <w:rPr>
          <w:rFonts w:hint="eastAsia" w:ascii="仿宋" w:hAnsi="仿宋" w:eastAsia="仿宋"/>
          <w:b/>
          <w:bCs/>
          <w:sz w:val="24"/>
          <w:szCs w:val="24"/>
        </w:rPr>
        <w:t>：</w:t>
      </w:r>
      <w:r>
        <w:rPr>
          <w:rFonts w:hint="eastAsia" w:ascii="仿宋" w:hAnsi="仿宋" w:eastAsia="仿宋" w:cs="仿宋"/>
          <w:b/>
          <w:bCs/>
          <w:sz w:val="24"/>
          <w:szCs w:val="24"/>
        </w:rPr>
        <w:t>①2019年以来由国家认可的第三方检测（验）机构出具的具有CMA标志的检测（验）报告复印件</w:t>
      </w:r>
      <w:r>
        <w:rPr>
          <w:rFonts w:hint="eastAsia" w:ascii="仿宋" w:hAnsi="仿宋" w:eastAsia="仿宋" w:cs="仿宋"/>
          <w:b/>
          <w:sz w:val="24"/>
          <w:szCs w:val="24"/>
        </w:rPr>
        <w:t>并加盖单位公章</w:t>
      </w:r>
      <w:r>
        <w:rPr>
          <w:rFonts w:hint="eastAsia" w:ascii="仿宋" w:hAnsi="仿宋" w:eastAsia="仿宋" w:cs="仿宋"/>
          <w:b/>
          <w:bCs/>
          <w:sz w:val="24"/>
          <w:szCs w:val="24"/>
        </w:rPr>
        <w:t>（现场提供原件核查）；</w:t>
      </w:r>
      <w:r>
        <w:rPr>
          <w:rFonts w:hint="eastAsia" w:ascii="仿宋" w:hAnsi="仿宋" w:eastAsia="仿宋"/>
          <w:b/>
          <w:bCs/>
          <w:sz w:val="24"/>
          <w:szCs w:val="24"/>
        </w:rPr>
        <w:t>②对应的</w:t>
      </w:r>
      <w:r>
        <w:rPr>
          <w:rFonts w:ascii="仿宋" w:hAnsi="仿宋" w:eastAsia="仿宋"/>
          <w:b/>
          <w:bCs/>
          <w:sz w:val="24"/>
          <w:szCs w:val="24"/>
        </w:rPr>
        <w:t>检测（</w:t>
      </w:r>
      <w:r>
        <w:rPr>
          <w:rFonts w:hint="eastAsia" w:ascii="仿宋" w:hAnsi="仿宋" w:eastAsia="仿宋"/>
          <w:b/>
          <w:bCs/>
          <w:sz w:val="24"/>
          <w:szCs w:val="24"/>
        </w:rPr>
        <w:t>验</w:t>
      </w:r>
      <w:r>
        <w:rPr>
          <w:rFonts w:ascii="仿宋" w:hAnsi="仿宋" w:eastAsia="仿宋"/>
          <w:b/>
          <w:bCs/>
          <w:sz w:val="24"/>
          <w:szCs w:val="24"/>
        </w:rPr>
        <w:t>）</w:t>
      </w:r>
      <w:r>
        <w:rPr>
          <w:rFonts w:hint="eastAsia" w:ascii="仿宋" w:hAnsi="仿宋" w:eastAsia="仿宋"/>
          <w:b/>
          <w:bCs/>
          <w:sz w:val="24"/>
          <w:szCs w:val="24"/>
        </w:rPr>
        <w:t>报告</w:t>
      </w:r>
      <w:r>
        <w:rPr>
          <w:rFonts w:ascii="仿宋" w:hAnsi="仿宋" w:eastAsia="仿宋"/>
          <w:b/>
          <w:bCs/>
          <w:sz w:val="24"/>
          <w:szCs w:val="24"/>
        </w:rPr>
        <w:t>防伪查询网址</w:t>
      </w:r>
      <w:r>
        <w:rPr>
          <w:rFonts w:hint="eastAsia" w:ascii="仿宋" w:hAnsi="仿宋" w:eastAsia="仿宋"/>
          <w:b/>
          <w:bCs/>
          <w:sz w:val="24"/>
          <w:szCs w:val="24"/>
        </w:rPr>
        <w:t>和</w:t>
      </w:r>
      <w:r>
        <w:rPr>
          <w:rFonts w:ascii="仿宋" w:hAnsi="仿宋" w:eastAsia="仿宋"/>
          <w:b/>
          <w:bCs/>
          <w:sz w:val="24"/>
          <w:szCs w:val="24"/>
        </w:rPr>
        <w:t>防伪查询截图</w:t>
      </w:r>
      <w:r>
        <w:rPr>
          <w:rFonts w:hint="eastAsia" w:ascii="仿宋" w:hAnsi="仿宋" w:eastAsia="仿宋" w:cs="仿宋"/>
          <w:sz w:val="24"/>
          <w:szCs w:val="24"/>
        </w:rPr>
        <w:t>【</w:t>
      </w:r>
      <w:r>
        <w:rPr>
          <w:rFonts w:hint="eastAsia" w:ascii="仿宋" w:hAnsi="仿宋" w:eastAsia="仿宋"/>
          <w:b/>
          <w:bCs/>
          <w:sz w:val="24"/>
          <w:szCs w:val="24"/>
        </w:rPr>
        <w:t>含内容完整的</w:t>
      </w:r>
      <w:r>
        <w:rPr>
          <w:rFonts w:hint="eastAsia" w:ascii="仿宋" w:hAnsi="仿宋" w:eastAsia="仿宋" w:cs="仿宋"/>
          <w:b/>
          <w:bCs/>
          <w:sz w:val="24"/>
          <w:szCs w:val="24"/>
        </w:rPr>
        <w:t>检测（验）</w:t>
      </w:r>
      <w:r>
        <w:rPr>
          <w:rFonts w:hint="eastAsia" w:ascii="仿宋" w:hAnsi="仿宋" w:eastAsia="仿宋"/>
          <w:b/>
          <w:bCs/>
          <w:sz w:val="24"/>
          <w:szCs w:val="24"/>
        </w:rPr>
        <w:t>报告</w:t>
      </w:r>
      <w:r>
        <w:rPr>
          <w:rFonts w:ascii="仿宋" w:hAnsi="仿宋" w:eastAsia="仿宋"/>
          <w:b/>
          <w:bCs/>
          <w:sz w:val="24"/>
          <w:szCs w:val="24"/>
        </w:rPr>
        <w:t>查询截图</w:t>
      </w:r>
      <w:r>
        <w:rPr>
          <w:rFonts w:hint="eastAsia" w:ascii="仿宋" w:hAnsi="仿宋" w:eastAsia="仿宋" w:cs="仿宋"/>
          <w:sz w:val="24"/>
          <w:szCs w:val="24"/>
        </w:rPr>
        <w:t>】</w:t>
      </w:r>
      <w:r>
        <w:rPr>
          <w:rFonts w:hint="eastAsia" w:ascii="仿宋" w:hAnsi="仿宋" w:eastAsia="仿宋" w:cs="仿宋"/>
          <w:b/>
          <w:sz w:val="24"/>
          <w:szCs w:val="24"/>
        </w:rPr>
        <w:t>并加盖单位公章</w:t>
      </w:r>
      <w:r>
        <w:rPr>
          <w:rFonts w:hint="eastAsia" w:ascii="仿宋" w:hAnsi="仿宋" w:eastAsia="仿宋"/>
          <w:b/>
          <w:bCs/>
          <w:sz w:val="24"/>
          <w:szCs w:val="24"/>
        </w:rPr>
        <w:t>。</w:t>
      </w:r>
      <w:r>
        <w:rPr>
          <w:rFonts w:ascii="仿宋" w:hAnsi="仿宋" w:eastAsia="仿宋"/>
          <w:b/>
          <w:bCs/>
          <w:sz w:val="24"/>
          <w:szCs w:val="24"/>
        </w:rPr>
        <w:t>未</w:t>
      </w:r>
      <w:r>
        <w:rPr>
          <w:rFonts w:hint="eastAsia" w:ascii="仿宋" w:hAnsi="仿宋" w:eastAsia="仿宋"/>
          <w:b/>
          <w:bCs/>
          <w:sz w:val="24"/>
          <w:szCs w:val="24"/>
        </w:rPr>
        <w:t>按要求同时完整</w:t>
      </w:r>
      <w:r>
        <w:rPr>
          <w:rFonts w:ascii="仿宋" w:hAnsi="仿宋" w:eastAsia="仿宋"/>
          <w:b/>
          <w:bCs/>
          <w:sz w:val="24"/>
          <w:szCs w:val="24"/>
        </w:rPr>
        <w:t>提供</w:t>
      </w:r>
      <w:r>
        <w:rPr>
          <w:rFonts w:hint="eastAsia" w:ascii="仿宋" w:hAnsi="仿宋" w:eastAsia="仿宋"/>
          <w:b/>
          <w:bCs/>
          <w:sz w:val="24"/>
          <w:szCs w:val="24"/>
        </w:rPr>
        <w:t>上述2项</w:t>
      </w:r>
      <w:r>
        <w:rPr>
          <w:rFonts w:ascii="仿宋" w:hAnsi="仿宋" w:eastAsia="仿宋"/>
          <w:b/>
          <w:bCs/>
          <w:sz w:val="24"/>
          <w:szCs w:val="24"/>
        </w:rPr>
        <w:t>证明材料的</w:t>
      </w:r>
      <w:r>
        <w:rPr>
          <w:rFonts w:hint="eastAsia" w:ascii="仿宋" w:hAnsi="仿宋" w:eastAsia="仿宋"/>
          <w:b/>
          <w:bCs/>
          <w:sz w:val="24"/>
          <w:szCs w:val="24"/>
        </w:rPr>
        <w:t>或所提供</w:t>
      </w:r>
      <w:r>
        <w:rPr>
          <w:rFonts w:ascii="仿宋" w:hAnsi="仿宋" w:eastAsia="仿宋"/>
          <w:b/>
          <w:bCs/>
          <w:sz w:val="24"/>
          <w:szCs w:val="24"/>
        </w:rPr>
        <w:t>的原件与相关复印件不一致的，此项计</w:t>
      </w:r>
      <w:r>
        <w:rPr>
          <w:rFonts w:hint="eastAsia" w:ascii="仿宋" w:hAnsi="仿宋" w:eastAsia="仿宋"/>
          <w:b/>
          <w:bCs/>
          <w:sz w:val="24"/>
          <w:szCs w:val="24"/>
        </w:rPr>
        <w:t>0分。</w:t>
      </w:r>
    </w:p>
    <w:p>
      <w:pPr>
        <w:pStyle w:val="37"/>
        <w:spacing w:line="360" w:lineRule="auto"/>
        <w:ind w:firstLine="482" w:firstLineChars="200"/>
        <w:rPr>
          <w:rFonts w:ascii="仿宋" w:hAnsi="仿宋" w:eastAsia="仿宋"/>
          <w:b/>
          <w:sz w:val="24"/>
          <w:szCs w:val="24"/>
        </w:rPr>
      </w:pPr>
      <w:r>
        <w:rPr>
          <w:rFonts w:hint="eastAsia" w:ascii="仿宋" w:hAnsi="仿宋" w:eastAsia="仿宋"/>
          <w:b/>
          <w:sz w:val="24"/>
          <w:szCs w:val="24"/>
        </w:rPr>
        <w:t>3、生成工艺</w:t>
      </w:r>
      <w:r>
        <w:rPr>
          <w:rFonts w:ascii="仿宋" w:hAnsi="仿宋" w:eastAsia="仿宋"/>
          <w:b/>
          <w:sz w:val="24"/>
          <w:szCs w:val="24"/>
        </w:rPr>
        <w:t>流程及质量保证措施分</w:t>
      </w:r>
      <w:r>
        <w:rPr>
          <w:rFonts w:hint="eastAsia" w:ascii="仿宋" w:hAnsi="仿宋" w:eastAsia="仿宋"/>
          <w:b/>
          <w:sz w:val="24"/>
          <w:szCs w:val="24"/>
        </w:rPr>
        <w:t>（满分</w:t>
      </w:r>
      <w:r>
        <w:rPr>
          <w:rFonts w:ascii="仿宋" w:hAnsi="仿宋" w:eastAsia="仿宋"/>
          <w:b/>
          <w:sz w:val="24"/>
          <w:szCs w:val="24"/>
        </w:rPr>
        <w:t>15</w:t>
      </w:r>
      <w:r>
        <w:rPr>
          <w:rFonts w:hint="eastAsia" w:ascii="仿宋" w:hAnsi="仿宋" w:eastAsia="仿宋"/>
          <w:b/>
          <w:sz w:val="24"/>
          <w:szCs w:val="24"/>
        </w:rPr>
        <w:t>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磋商小组对各供应商提供的生成工艺</w:t>
      </w:r>
      <w:r>
        <w:rPr>
          <w:rFonts w:ascii="仿宋" w:hAnsi="仿宋" w:eastAsia="仿宋"/>
          <w:sz w:val="24"/>
          <w:szCs w:val="24"/>
        </w:rPr>
        <w:t>流程及质量保证措施</w:t>
      </w:r>
      <w:r>
        <w:rPr>
          <w:rFonts w:hint="eastAsia" w:ascii="仿宋" w:hAnsi="仿宋" w:eastAsia="仿宋"/>
          <w:sz w:val="24"/>
          <w:szCs w:val="24"/>
        </w:rPr>
        <w:t>进行独立评审，并按如下计分方式独立打分：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一档（</w:t>
      </w:r>
      <w:r>
        <w:rPr>
          <w:rFonts w:ascii="仿宋" w:hAnsi="仿宋" w:eastAsia="仿宋"/>
          <w:sz w:val="24"/>
          <w:szCs w:val="24"/>
        </w:rPr>
        <w:t>3</w:t>
      </w:r>
      <w:r>
        <w:rPr>
          <w:rFonts w:hint="eastAsia" w:ascii="仿宋" w:hAnsi="仿宋" w:eastAsia="仿宋"/>
          <w:sz w:val="24"/>
          <w:szCs w:val="24"/>
        </w:rPr>
        <w:t>分）：产品采用的生产工艺、技术相对落后，流程说明模糊、不够清晰；质量保证措施简单、可行性差，各项应对措施不具体。</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二档（8分）：产品采用的生产工艺较为成熟、先进，流程说明清晰、明确，生产工艺流程图及技术检验方案较合理；质量保证措施具体、合理，具有一定的针对性和可行性。</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三档（15分）：产品采用的生产工艺成熟、先进，工艺流程说明明确、清晰、完整，生产工艺流程图及技术检验方案具体、设置合理，从面料-裁剪-半成品-整烫-包装整套流程先进、科学；针对本项目的质量保障措施如设备、技术人员安排、面辅料及配件把控、半成品检验、成品检验、运输过程中意外破损产品的补救提出了合理、可行的措施及方案。</w:t>
      </w:r>
    </w:p>
    <w:p>
      <w:pPr>
        <w:pStyle w:val="37"/>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注：评审未达到相应评审档次全部标准的，相应降低一个档次，未达到“一档”评审标准的，计0分。供应商未提供生产工艺流程及质量保证措施的，此项不得分。</w:t>
      </w:r>
    </w:p>
    <w:p>
      <w:pPr>
        <w:pStyle w:val="37"/>
        <w:spacing w:line="360" w:lineRule="auto"/>
        <w:ind w:firstLine="482" w:firstLineChars="200"/>
        <w:rPr>
          <w:rFonts w:ascii="仿宋" w:hAnsi="仿宋" w:eastAsia="仿宋"/>
          <w:b/>
          <w:sz w:val="24"/>
          <w:szCs w:val="24"/>
        </w:rPr>
      </w:pPr>
      <w:r>
        <w:rPr>
          <w:rFonts w:hint="eastAsia" w:ascii="仿宋" w:hAnsi="仿宋" w:eastAsia="仿宋"/>
          <w:b/>
          <w:sz w:val="24"/>
          <w:szCs w:val="24"/>
        </w:rPr>
        <w:t>4、项目实施及配送</w:t>
      </w:r>
      <w:r>
        <w:rPr>
          <w:rFonts w:ascii="仿宋" w:hAnsi="仿宋" w:eastAsia="仿宋"/>
          <w:b/>
          <w:sz w:val="24"/>
          <w:szCs w:val="24"/>
        </w:rPr>
        <w:t>方案分</w:t>
      </w:r>
      <w:r>
        <w:rPr>
          <w:rFonts w:hint="eastAsia" w:ascii="仿宋" w:hAnsi="仿宋" w:eastAsia="仿宋"/>
          <w:b/>
          <w:sz w:val="24"/>
          <w:szCs w:val="24"/>
        </w:rPr>
        <w:t>（满分</w:t>
      </w:r>
      <w:r>
        <w:rPr>
          <w:rFonts w:ascii="仿宋" w:hAnsi="仿宋" w:eastAsia="仿宋"/>
          <w:b/>
          <w:sz w:val="24"/>
          <w:szCs w:val="24"/>
        </w:rPr>
        <w:t>15</w:t>
      </w:r>
      <w:r>
        <w:rPr>
          <w:rFonts w:hint="eastAsia" w:ascii="仿宋" w:hAnsi="仿宋" w:eastAsia="仿宋"/>
          <w:b/>
          <w:sz w:val="24"/>
          <w:szCs w:val="24"/>
        </w:rPr>
        <w:t>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磋商小组对各供应商提供的项目实施及配送</w:t>
      </w:r>
      <w:r>
        <w:rPr>
          <w:rFonts w:ascii="仿宋" w:hAnsi="仿宋" w:eastAsia="仿宋"/>
          <w:sz w:val="24"/>
          <w:szCs w:val="24"/>
        </w:rPr>
        <w:t>方案</w:t>
      </w:r>
      <w:r>
        <w:rPr>
          <w:rFonts w:hint="eastAsia" w:ascii="仿宋" w:hAnsi="仿宋" w:eastAsia="仿宋"/>
          <w:sz w:val="24"/>
          <w:szCs w:val="24"/>
        </w:rPr>
        <w:t>进行独立评审，并按如下计分方式独立打分：</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一档（</w:t>
      </w:r>
      <w:r>
        <w:rPr>
          <w:rFonts w:ascii="仿宋" w:hAnsi="仿宋" w:eastAsia="仿宋"/>
          <w:sz w:val="24"/>
          <w:szCs w:val="24"/>
        </w:rPr>
        <w:t>3</w:t>
      </w:r>
      <w:r>
        <w:rPr>
          <w:rFonts w:hint="eastAsia" w:ascii="仿宋" w:hAnsi="仿宋" w:eastAsia="仿宋"/>
          <w:sz w:val="24"/>
          <w:szCs w:val="24"/>
        </w:rPr>
        <w:t>分）：提供的实施及配送方案内容简单，各项安排、措施、方案阐述不具体，可行性较差。</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二档（</w:t>
      </w:r>
      <w:r>
        <w:rPr>
          <w:rFonts w:ascii="仿宋" w:hAnsi="仿宋" w:eastAsia="仿宋"/>
          <w:sz w:val="24"/>
          <w:szCs w:val="24"/>
        </w:rPr>
        <w:t>8</w:t>
      </w:r>
      <w:r>
        <w:rPr>
          <w:rFonts w:hint="eastAsia" w:ascii="仿宋" w:hAnsi="仿宋" w:eastAsia="仿宋"/>
          <w:sz w:val="24"/>
          <w:szCs w:val="24"/>
        </w:rPr>
        <w:t>分）：提供的实施及配送方案内容完整，各项安排、措施、方案阐述清晰、明确，具有一定的针对性、可行性。</w:t>
      </w:r>
    </w:p>
    <w:p>
      <w:pPr>
        <w:pStyle w:val="37"/>
        <w:spacing w:line="360" w:lineRule="auto"/>
        <w:ind w:firstLine="480" w:firstLineChars="200"/>
        <w:rPr>
          <w:rFonts w:ascii="仿宋" w:hAnsi="仿宋" w:eastAsia="仿宋"/>
          <w:sz w:val="24"/>
          <w:szCs w:val="24"/>
        </w:rPr>
      </w:pPr>
      <w:r>
        <w:rPr>
          <w:rFonts w:hint="eastAsia" w:ascii="仿宋" w:hAnsi="仿宋" w:eastAsia="仿宋"/>
          <w:sz w:val="24"/>
          <w:szCs w:val="24"/>
        </w:rPr>
        <w:t>三档（</w:t>
      </w:r>
      <w:r>
        <w:rPr>
          <w:rFonts w:ascii="仿宋" w:hAnsi="仿宋" w:eastAsia="仿宋"/>
          <w:sz w:val="24"/>
          <w:szCs w:val="24"/>
        </w:rPr>
        <w:t>15</w:t>
      </w:r>
      <w:r>
        <w:rPr>
          <w:rFonts w:hint="eastAsia" w:ascii="仿宋" w:hAnsi="仿宋" w:eastAsia="仿宋"/>
          <w:sz w:val="24"/>
          <w:szCs w:val="24"/>
        </w:rPr>
        <w:t>分）：提供的实施及配送方案完整详细、具体，工作安排（包括针对本项目的所需资金、原材料及配件、技术力量、工期、人力资源、装卸、运输、发放、验收等各项工作安排）完善、具体、到位，生产及交货进度保证措施合理，且各项工作均有具体结点；针对突发事件具有完善的应对措施，安全文明措施和验收方案具体、合理，方案整体具有较强的针对性及可行性。</w:t>
      </w:r>
    </w:p>
    <w:p>
      <w:pPr>
        <w:pStyle w:val="37"/>
        <w:spacing w:line="360" w:lineRule="auto"/>
        <w:ind w:firstLine="482" w:firstLineChars="200"/>
        <w:rPr>
          <w:rFonts w:ascii="仿宋" w:hAnsi="仿宋" w:eastAsia="仿宋"/>
          <w:sz w:val="24"/>
          <w:szCs w:val="24"/>
        </w:rPr>
      </w:pPr>
      <w:r>
        <w:rPr>
          <w:rFonts w:hint="eastAsia" w:ascii="仿宋" w:hAnsi="仿宋" w:eastAsia="仿宋" w:cs="仿宋"/>
          <w:b/>
          <w:bCs/>
          <w:sz w:val="24"/>
          <w:szCs w:val="24"/>
        </w:rPr>
        <w:t>注：评审未达到相应评审档次全部标准的，相应降低一个档次，未达到“一档”评审标准的，计0分。供应商未提供项目实施及及配送方案的，此项不得分。</w:t>
      </w:r>
    </w:p>
    <w:p>
      <w:pPr>
        <w:pStyle w:val="37"/>
        <w:spacing w:line="360" w:lineRule="auto"/>
        <w:rPr>
          <w:rFonts w:ascii="仿宋" w:hAnsi="仿宋" w:eastAsia="仿宋" w:cs="仿宋"/>
          <w:b/>
          <w:bCs/>
          <w:sz w:val="24"/>
          <w:szCs w:val="24"/>
        </w:rPr>
      </w:pPr>
      <w:r>
        <w:rPr>
          <w:rFonts w:hint="eastAsia" w:ascii="仿宋" w:hAnsi="仿宋" w:eastAsia="仿宋" w:cs="仿宋"/>
          <w:b/>
          <w:bCs/>
          <w:sz w:val="24"/>
          <w:szCs w:val="24"/>
        </w:rPr>
        <w:t>（三）业绩分（满分5分）</w:t>
      </w:r>
    </w:p>
    <w:p>
      <w:pPr>
        <w:spacing w:line="360" w:lineRule="auto"/>
        <w:ind w:firstLine="480" w:firstLineChars="200"/>
        <w:rPr>
          <w:rFonts w:ascii="仿宋" w:hAnsi="仿宋" w:eastAsia="仿宋" w:cs="仿宋"/>
          <w:sz w:val="24"/>
        </w:rPr>
      </w:pPr>
      <w:r>
        <w:rPr>
          <w:rFonts w:hint="eastAsia" w:ascii="仿宋" w:hAnsi="仿宋" w:eastAsia="仿宋" w:cs="仿宋"/>
          <w:bCs/>
          <w:sz w:val="24"/>
        </w:rPr>
        <w:t>供应商或竞标产品制造商自2019年以来具有同类</w:t>
      </w:r>
      <w:r>
        <w:rPr>
          <w:rFonts w:ascii="仿宋" w:hAnsi="仿宋" w:eastAsia="仿宋" w:cs="仿宋"/>
          <w:bCs/>
          <w:sz w:val="24"/>
        </w:rPr>
        <w:t>项目（</w:t>
      </w:r>
      <w:r>
        <w:rPr>
          <w:rFonts w:hint="eastAsia" w:ascii="仿宋" w:hAnsi="仿宋" w:eastAsia="仿宋" w:cs="仿宋"/>
          <w:bCs/>
          <w:sz w:val="24"/>
        </w:rPr>
        <w:t>同类</w:t>
      </w:r>
      <w:r>
        <w:rPr>
          <w:rFonts w:ascii="仿宋" w:hAnsi="仿宋" w:eastAsia="仿宋" w:cs="仿宋"/>
          <w:bCs/>
          <w:sz w:val="24"/>
        </w:rPr>
        <w:t>项目指</w:t>
      </w:r>
      <w:r>
        <w:rPr>
          <w:rFonts w:hint="eastAsia" w:ascii="仿宋" w:hAnsi="仿宋" w:eastAsia="仿宋" w:cs="仿宋"/>
          <w:bCs/>
          <w:sz w:val="24"/>
        </w:rPr>
        <w:t>学生军训服</w:t>
      </w:r>
      <w:r>
        <w:rPr>
          <w:rFonts w:ascii="仿宋" w:hAnsi="仿宋" w:eastAsia="仿宋" w:cs="仿宋"/>
          <w:bCs/>
          <w:sz w:val="24"/>
        </w:rPr>
        <w:t>）</w:t>
      </w:r>
      <w:r>
        <w:rPr>
          <w:rFonts w:hint="eastAsia" w:ascii="仿宋" w:hAnsi="仿宋" w:eastAsia="仿宋" w:cs="仿宋"/>
          <w:bCs/>
          <w:sz w:val="24"/>
        </w:rPr>
        <w:t>业绩（单个合同金额不少于115万元，且数量不少于9500整套）</w:t>
      </w:r>
      <w:r>
        <w:rPr>
          <w:rFonts w:hint="eastAsia" w:ascii="仿宋" w:hAnsi="仿宋" w:eastAsia="仿宋" w:cs="仿宋"/>
          <w:sz w:val="24"/>
        </w:rPr>
        <w:t>的，</w:t>
      </w:r>
      <w:r>
        <w:rPr>
          <w:rFonts w:hint="eastAsia" w:ascii="仿宋" w:hAnsi="仿宋" w:eastAsia="仿宋" w:cs="仿宋"/>
          <w:bCs/>
          <w:sz w:val="24"/>
        </w:rPr>
        <w:t>得5分。</w:t>
      </w:r>
    </w:p>
    <w:p>
      <w:pPr>
        <w:pStyle w:val="37"/>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注：响应文件中提供中标（成交）通知书及签订的项目合同（能清晰反映项目的名称、种类、数量及金额）复印件并加盖磋商供应商公章，</w:t>
      </w:r>
      <w:r>
        <w:rPr>
          <w:rFonts w:hint="eastAsia" w:ascii="仿宋" w:hAnsi="仿宋" w:eastAsia="仿宋" w:cs="仿宋"/>
          <w:b/>
          <w:bCs/>
          <w:sz w:val="24"/>
          <w:szCs w:val="24"/>
        </w:rPr>
        <w:t>评审时须提供该</w:t>
      </w:r>
      <w:r>
        <w:rPr>
          <w:rFonts w:hint="eastAsia" w:ascii="仿宋" w:hAnsi="仿宋" w:eastAsia="仿宋" w:cs="仿宋"/>
          <w:b/>
          <w:sz w:val="24"/>
          <w:szCs w:val="24"/>
        </w:rPr>
        <w:t>中标（成交）通知书及签订的项目合同</w:t>
      </w:r>
      <w:r>
        <w:rPr>
          <w:rFonts w:hint="eastAsia" w:ascii="仿宋" w:hAnsi="仿宋" w:eastAsia="仿宋" w:cs="仿宋"/>
          <w:b/>
          <w:bCs/>
          <w:sz w:val="24"/>
          <w:szCs w:val="24"/>
        </w:rPr>
        <w:t>原件进行核查，现场未向磋商小组提供原件核查的或提供的原件与响应文件中的相关材料复印件不一致的，此项不得分。</w:t>
      </w:r>
    </w:p>
    <w:p>
      <w:pPr>
        <w:pStyle w:val="37"/>
        <w:spacing w:line="360" w:lineRule="auto"/>
        <w:rPr>
          <w:rFonts w:ascii="仿宋" w:hAnsi="仿宋" w:eastAsia="仿宋" w:cs="仿宋"/>
          <w:b/>
          <w:bCs/>
          <w:sz w:val="24"/>
          <w:szCs w:val="24"/>
        </w:rPr>
      </w:pPr>
      <w:r>
        <w:rPr>
          <w:rFonts w:hint="eastAsia" w:ascii="仿宋" w:hAnsi="仿宋" w:eastAsia="仿宋" w:cs="仿宋"/>
          <w:b/>
          <w:bCs/>
          <w:sz w:val="24"/>
          <w:szCs w:val="24"/>
        </w:rPr>
        <w:t>（四）增值售后服务保障方案分（满分15分）</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磋商小组对各供应商提供的增值售后服务保障方案进行独立评审，并按如下计分方式独立打分：</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一档（3分）：</w:t>
      </w:r>
      <w:r>
        <w:rPr>
          <w:rFonts w:hint="eastAsia" w:ascii="仿宋" w:hAnsi="仿宋" w:eastAsia="仿宋" w:cs="仿宋"/>
          <w:sz w:val="24"/>
          <w:szCs w:val="24"/>
        </w:rPr>
        <w:t>提供的增值售后服务保障方案简单，方案仅满足本项目需求。</w:t>
      </w:r>
    </w:p>
    <w:p>
      <w:pPr>
        <w:spacing w:line="360" w:lineRule="auto"/>
        <w:ind w:firstLine="480" w:firstLineChars="200"/>
        <w:jc w:val="left"/>
        <w:rPr>
          <w:rFonts w:ascii="仿宋" w:hAnsi="仿宋" w:eastAsia="仿宋" w:cs="仿宋"/>
          <w:sz w:val="24"/>
        </w:rPr>
      </w:pPr>
      <w:r>
        <w:rPr>
          <w:rFonts w:hint="eastAsia" w:ascii="仿宋" w:hAnsi="仿宋" w:eastAsia="仿宋" w:cs="仿宋"/>
          <w:bCs/>
          <w:sz w:val="24"/>
        </w:rPr>
        <w:t>二档（8分）：</w:t>
      </w:r>
      <w:r>
        <w:rPr>
          <w:rFonts w:hint="eastAsia" w:ascii="仿宋" w:hAnsi="仿宋" w:eastAsia="仿宋" w:cs="仿宋"/>
          <w:sz w:val="24"/>
        </w:rPr>
        <w:t>提供的增值售后服务保障方案较具体，方案完全满足或优于本项目需求，针对售后服务保障提出了一些较有利的增值方案，整体</w:t>
      </w:r>
      <w:r>
        <w:rPr>
          <w:rFonts w:hint="eastAsia" w:ascii="仿宋" w:hAnsi="仿宋" w:eastAsia="仿宋" w:cs="仿宋"/>
          <w:bCs/>
          <w:sz w:val="24"/>
        </w:rPr>
        <w:t>有一定的针对性及可行性。</w:t>
      </w:r>
    </w:p>
    <w:p>
      <w:pPr>
        <w:pStyle w:val="37"/>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三档（15分）：</w:t>
      </w:r>
      <w:r>
        <w:rPr>
          <w:rFonts w:hint="eastAsia" w:ascii="仿宋" w:hAnsi="仿宋" w:eastAsia="仿宋" w:cs="仿宋"/>
          <w:sz w:val="24"/>
          <w:szCs w:val="24"/>
        </w:rPr>
        <w:t>提供的增值售后服务保障方案详细、具体，针对售后服务保障提出了有利的增值方案；</w:t>
      </w:r>
      <w:r>
        <w:rPr>
          <w:rFonts w:hint="eastAsia" w:ascii="仿宋" w:hAnsi="仿宋" w:eastAsia="仿宋" w:cs="仿宋"/>
          <w:kern w:val="0"/>
          <w:sz w:val="24"/>
          <w:szCs w:val="24"/>
        </w:rPr>
        <w:t>交货期、质保期、到达故障点及解决故障的时间优于采购人需求，备品备件、售后服务的内容和措施等阐述清晰、明确；</w:t>
      </w:r>
      <w:r>
        <w:rPr>
          <w:rFonts w:hint="eastAsia" w:ascii="仿宋" w:hAnsi="仿宋" w:eastAsia="仿宋" w:cs="仿宋"/>
          <w:sz w:val="24"/>
          <w:szCs w:val="24"/>
        </w:rPr>
        <w:t>各项售后保障措施安排有相应的负责机构及人员</w:t>
      </w:r>
      <w:r>
        <w:rPr>
          <w:rFonts w:hint="eastAsia" w:ascii="仿宋" w:hAnsi="仿宋" w:eastAsia="仿宋" w:cs="仿宋"/>
          <w:kern w:val="0"/>
          <w:sz w:val="24"/>
          <w:szCs w:val="24"/>
        </w:rPr>
        <w:t>；</w:t>
      </w:r>
      <w:r>
        <w:rPr>
          <w:rFonts w:hint="eastAsia" w:ascii="仿宋" w:hAnsi="仿宋" w:eastAsia="仿宋" w:cs="仿宋"/>
          <w:sz w:val="24"/>
          <w:szCs w:val="24"/>
        </w:rPr>
        <w:t>售后保障体系完善、售后服务承诺切实可行；售后服务人员配备齐全，有专职的售后服务团队；在桂林市区内设有售后服务机构或网点（响应文件中提供相应售后服务机构或网点场地的购买合同或租赁合同复印件并加盖单位公章，现场提供原件核查，现场未向磋商小组提供原件核查或提供的原件与响应文件中的相关材料复印件不一致的，相应不予评审）。</w:t>
      </w:r>
    </w:p>
    <w:p>
      <w:pPr>
        <w:pStyle w:val="37"/>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注：评审未达到相应评审档次全部标准的，相应降低一个档次，未达到“一档”评审标准的，计0分。供应商未提供增值售后服务保障方案的，此项不得分。</w:t>
      </w:r>
    </w:p>
    <w:p>
      <w:pPr>
        <w:pStyle w:val="37"/>
        <w:spacing w:line="360" w:lineRule="auto"/>
        <w:rPr>
          <w:rFonts w:ascii="仿宋" w:hAnsi="仿宋" w:eastAsia="仿宋"/>
          <w:b/>
          <w:bCs/>
          <w:sz w:val="24"/>
          <w:szCs w:val="24"/>
        </w:rPr>
      </w:pPr>
      <w:r>
        <w:rPr>
          <w:rFonts w:hint="eastAsia" w:ascii="仿宋" w:hAnsi="仿宋" w:eastAsia="仿宋"/>
          <w:b/>
          <w:bCs/>
          <w:sz w:val="24"/>
          <w:szCs w:val="24"/>
        </w:rPr>
        <w:t>三、总得分</w:t>
      </w:r>
      <w:r>
        <w:rPr>
          <w:rFonts w:ascii="仿宋" w:hAnsi="仿宋" w:eastAsia="仿宋"/>
          <w:b/>
          <w:bCs/>
          <w:sz w:val="24"/>
          <w:szCs w:val="24"/>
        </w:rPr>
        <w:t>=</w:t>
      </w:r>
      <w:r>
        <w:rPr>
          <w:rFonts w:hint="eastAsia" w:ascii="仿宋" w:hAnsi="仿宋" w:eastAsia="仿宋"/>
          <w:b/>
          <w:bCs/>
          <w:sz w:val="24"/>
          <w:szCs w:val="24"/>
        </w:rPr>
        <w:t>（一）+（二）+（三）+（四）</w:t>
      </w:r>
    </w:p>
    <w:p>
      <w:pPr>
        <w:spacing w:line="360" w:lineRule="auto"/>
        <w:rPr>
          <w:rFonts w:ascii="仿宋" w:hAnsi="仿宋" w:eastAsia="仿宋"/>
          <w:b/>
          <w:sz w:val="24"/>
        </w:rPr>
      </w:pPr>
      <w:r>
        <w:rPr>
          <w:rFonts w:hint="eastAsia" w:ascii="仿宋" w:hAnsi="仿宋" w:eastAsia="仿宋"/>
          <w:b/>
          <w:sz w:val="24"/>
        </w:rPr>
        <w:t>四、成交候选人推荐原则：</w:t>
      </w:r>
    </w:p>
    <w:p>
      <w:pPr>
        <w:spacing w:line="360" w:lineRule="auto"/>
        <w:ind w:firstLine="480" w:firstLineChars="200"/>
        <w:rPr>
          <w:rFonts w:ascii="仿宋" w:hAnsi="仿宋" w:eastAsia="仿宋"/>
          <w:sz w:val="24"/>
        </w:rPr>
      </w:pPr>
      <w:r>
        <w:rPr>
          <w:rFonts w:hint="eastAsia" w:ascii="仿宋" w:hAnsi="仿宋" w:eastAsia="仿宋"/>
          <w:sz w:val="24"/>
        </w:rPr>
        <w:t>1、磋商小组对通过资格和商务技术审查的供应商中，按照综合得分由高到低的顺序推荐成交候选人。</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2、磋商小组将根据得综合分由高到低排列次序（综合得分相同时，按磋商报价从低到高顺序排列；综合得分与磋商报价均相同的，依次按照实物样品分、产品质量保障分、</w:t>
      </w:r>
      <w:r>
        <w:rPr>
          <w:rFonts w:hint="eastAsia" w:ascii="仿宋" w:hAnsi="仿宋" w:eastAsia="仿宋" w:cs="仿宋"/>
          <w:kern w:val="0"/>
          <w:sz w:val="24"/>
        </w:rPr>
        <w:t>生产工艺流程及质量保证措施分、项目</w:t>
      </w:r>
      <w:r>
        <w:rPr>
          <w:rFonts w:hint="eastAsia" w:ascii="仿宋" w:hAnsi="仿宋" w:eastAsia="仿宋" w:cs="仿宋"/>
          <w:sz w:val="24"/>
        </w:rPr>
        <w:t>实施及配送方案分、业绩分、增值售后服务保障方案分从高到低的顺序排列），并推荐成交候选人。</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采购人应当确定磋商小组推荐排名第一的成交候选人为成交人。排名第一的成交候选人放弃成交、因不可抗力提出不能履行合同，采购人可以确定排名第二的成交候选人为成交人。排名第二的成交候选人因前述同样原因不能签订合同的，采购人可以确定排名第三的成交候选人为成交人。</w:t>
      </w:r>
    </w:p>
    <w:sectPr>
      <w:pgSz w:w="11906" w:h="16838"/>
      <w:pgMar w:top="1440" w:right="1080" w:bottom="1440" w:left="1080" w:header="680" w:footer="907"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ヒラギノ角ゴ Pro W3">
    <w:altName w:val="Times New Roman"/>
    <w:panose1 w:val="00000000000000000000"/>
    <w:charset w:val="00"/>
    <w:family w:val="roman"/>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DFPHeiW5-GB">
    <w:altName w:val="宋体"/>
    <w:panose1 w:val="00000000000000000000"/>
    <w:charset w:val="86"/>
    <w:family w:val="swiss"/>
    <w:pitch w:val="default"/>
    <w:sig w:usb0="00000000" w:usb1="00000000" w:usb2="00000010" w:usb3="00000000" w:csb0="00040000" w:csb1="00000000"/>
  </w:font>
  <w:font w:name="SIL">
    <w:altName w:val="宋体"/>
    <w:panose1 w:val="00000000000000000000"/>
    <w:charset w:val="86"/>
    <w:family w:val="swiss"/>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62"/>
      <w:jc w:val="center"/>
      <w:rPr>
        <w:rStyle w:val="78"/>
        <w:sz w:val="21"/>
      </w:rPr>
    </w:pPr>
    <w:r>
      <w:rPr>
        <w:sz w:val="21"/>
      </w:rPr>
      <w:fldChar w:fldCharType="begin"/>
    </w:r>
    <w:r>
      <w:rPr>
        <w:rStyle w:val="78"/>
        <w:sz w:val="21"/>
      </w:rPr>
      <w:instrText xml:space="preserve">PAGE  </w:instrText>
    </w:r>
    <w:r>
      <w:rPr>
        <w:sz w:val="21"/>
      </w:rPr>
      <w:fldChar w:fldCharType="separate"/>
    </w:r>
    <w:r>
      <w:rPr>
        <w:rStyle w:val="78"/>
        <w:sz w:val="21"/>
      </w:rPr>
      <w:t>2</w:t>
    </w:r>
    <w:r>
      <w:rPr>
        <w:sz w:val="21"/>
      </w:rPr>
      <w:fldChar w:fldCharType="end"/>
    </w:r>
  </w:p>
  <w:p>
    <w:pPr>
      <w:pStyle w:val="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1"/>
      <w:rPr>
        <w:rStyle w:val="78"/>
      </w:rPr>
    </w:pPr>
    <w:r>
      <w:fldChar w:fldCharType="begin"/>
    </w:r>
    <w:r>
      <w:rPr>
        <w:rStyle w:val="78"/>
      </w:rPr>
      <w:instrText xml:space="preserve">PAGE  </w:instrText>
    </w:r>
    <w:r>
      <w:fldChar w:fldCharType="separate"/>
    </w:r>
    <w:r>
      <w:rPr>
        <w:rStyle w:val="78"/>
      </w:rPr>
      <w:t>1</w:t>
    </w:r>
    <w:r>
      <w:fldChar w:fldCharType="end"/>
    </w:r>
  </w:p>
  <w:p>
    <w:pPr>
      <w:pStyle w:val="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0"/>
      </w:pBdr>
      <w:ind w:firstLine="1980"/>
      <w:jc w:val="right"/>
      <w:rPr>
        <w:rFonts w:ascii="方正仿宋简体" w:eastAsia="方正仿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DA601"/>
    <w:multiLevelType w:val="singleLevel"/>
    <w:tmpl w:val="B91DA601"/>
    <w:lvl w:ilvl="0" w:tentative="0">
      <w:start w:val="1"/>
      <w:numFmt w:val="decimal"/>
      <w:suff w:val="nothing"/>
      <w:lvlText w:val="%1、"/>
      <w:lvlJc w:val="left"/>
      <w:rPr>
        <w:rFonts w:hint="default"/>
        <w:b w:val="0"/>
        <w:bCs w:val="0"/>
      </w:rPr>
    </w:lvl>
  </w:abstractNum>
  <w:abstractNum w:abstractNumId="1">
    <w:nsid w:val="D8C44D51"/>
    <w:multiLevelType w:val="singleLevel"/>
    <w:tmpl w:val="D8C44D51"/>
    <w:lvl w:ilvl="0" w:tentative="0">
      <w:start w:val="4"/>
      <w:numFmt w:val="decimal"/>
      <w:suff w:val="nothing"/>
      <w:lvlText w:val="（%1）"/>
      <w:lvlJc w:val="left"/>
    </w:lvl>
  </w:abstractNum>
  <w:abstractNum w:abstractNumId="2">
    <w:nsid w:val="F383A4A8"/>
    <w:multiLevelType w:val="singleLevel"/>
    <w:tmpl w:val="F383A4A8"/>
    <w:lvl w:ilvl="0" w:tentative="0">
      <w:start w:val="1"/>
      <w:numFmt w:val="decimal"/>
      <w:suff w:val="nothing"/>
      <w:lvlText w:val="%1、"/>
      <w:lvlJc w:val="left"/>
      <w:rPr>
        <w:rFonts w:hint="default"/>
        <w:b w:val="0"/>
        <w:bCs w:val="0"/>
      </w:rPr>
    </w:lvl>
  </w:abstractNum>
  <w:abstractNum w:abstractNumId="3">
    <w:nsid w:val="0BB95A0C"/>
    <w:multiLevelType w:val="multilevel"/>
    <w:tmpl w:val="0BB95A0C"/>
    <w:lvl w:ilvl="0" w:tentative="0">
      <w:start w:val="1"/>
      <w:numFmt w:val="decimal"/>
      <w:lvlText w:val="(%1)"/>
      <w:lvlJc w:val="left"/>
      <w:pPr>
        <w:tabs>
          <w:tab w:val="left" w:pos="420"/>
        </w:tabs>
        <w:ind w:left="420" w:hanging="360"/>
      </w:pPr>
      <w:rPr>
        <w:rFonts w:hint="eastAsia"/>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4">
    <w:nsid w:val="36060A7A"/>
    <w:multiLevelType w:val="singleLevel"/>
    <w:tmpl w:val="36060A7A"/>
    <w:lvl w:ilvl="0" w:tentative="0">
      <w:start w:val="1"/>
      <w:numFmt w:val="decimal"/>
      <w:suff w:val="nothing"/>
      <w:lvlText w:val="%1、"/>
      <w:lvlJc w:val="left"/>
      <w:rPr>
        <w:rFonts w:hint="default"/>
        <w:b w:val="0"/>
        <w:bCs w:val="0"/>
      </w:rPr>
    </w:lvl>
  </w:abstractNum>
  <w:abstractNum w:abstractNumId="5">
    <w:nsid w:val="469AB0F5"/>
    <w:multiLevelType w:val="singleLevel"/>
    <w:tmpl w:val="469AB0F5"/>
    <w:lvl w:ilvl="0" w:tentative="0">
      <w:start w:val="1"/>
      <w:numFmt w:val="decimal"/>
      <w:suff w:val="nothing"/>
      <w:lvlText w:val="%1、"/>
      <w:lvlJc w:val="left"/>
    </w:lvl>
  </w:abstractNum>
  <w:abstractNum w:abstractNumId="6">
    <w:nsid w:val="66B429E8"/>
    <w:multiLevelType w:val="singleLevel"/>
    <w:tmpl w:val="66B429E8"/>
    <w:lvl w:ilvl="0" w:tentative="0">
      <w:start w:val="1"/>
      <w:numFmt w:val="decimal"/>
      <w:suff w:val="nothing"/>
      <w:lvlText w:val="%1、"/>
      <w:lvlJc w:val="left"/>
      <w:rPr>
        <w:rFonts w:hint="default"/>
        <w:b w:val="0"/>
        <w:bCs w:val="0"/>
      </w:r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hideGrammaticalErrors/>
  <w:documentProtection w:enforcement="0"/>
  <w:defaultTabStop w:val="420"/>
  <w:drawingGridHorizontalSpacing w:val="105"/>
  <w:drawingGridVerticalSpacing w:val="33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3NDk0ZTZmY2YyZGY2YzFjYTI5NGVmOWUwOTUzZjYifQ=="/>
  </w:docVars>
  <w:rsids>
    <w:rsidRoot w:val="00172A27"/>
    <w:rsid w:val="00002541"/>
    <w:rsid w:val="000035A9"/>
    <w:rsid w:val="000037C4"/>
    <w:rsid w:val="00004275"/>
    <w:rsid w:val="00007D0B"/>
    <w:rsid w:val="00007FAC"/>
    <w:rsid w:val="00012304"/>
    <w:rsid w:val="00013E10"/>
    <w:rsid w:val="0001638D"/>
    <w:rsid w:val="000166CE"/>
    <w:rsid w:val="00020A46"/>
    <w:rsid w:val="000213A2"/>
    <w:rsid w:val="00021EC6"/>
    <w:rsid w:val="000222EB"/>
    <w:rsid w:val="00023D69"/>
    <w:rsid w:val="0002616A"/>
    <w:rsid w:val="00026D3C"/>
    <w:rsid w:val="000324CA"/>
    <w:rsid w:val="00033105"/>
    <w:rsid w:val="00034E08"/>
    <w:rsid w:val="00034EFA"/>
    <w:rsid w:val="00035180"/>
    <w:rsid w:val="00036EC5"/>
    <w:rsid w:val="00036F82"/>
    <w:rsid w:val="0004042A"/>
    <w:rsid w:val="00040F0E"/>
    <w:rsid w:val="00042AB6"/>
    <w:rsid w:val="000435F0"/>
    <w:rsid w:val="00043B93"/>
    <w:rsid w:val="0004444E"/>
    <w:rsid w:val="00044B2D"/>
    <w:rsid w:val="00044DA0"/>
    <w:rsid w:val="00044ED4"/>
    <w:rsid w:val="000473FD"/>
    <w:rsid w:val="00047BD3"/>
    <w:rsid w:val="0005077F"/>
    <w:rsid w:val="00050C45"/>
    <w:rsid w:val="00052357"/>
    <w:rsid w:val="00054BA9"/>
    <w:rsid w:val="00054E61"/>
    <w:rsid w:val="0005533B"/>
    <w:rsid w:val="00055C6E"/>
    <w:rsid w:val="0006069F"/>
    <w:rsid w:val="000634ED"/>
    <w:rsid w:val="00063A94"/>
    <w:rsid w:val="00063AA2"/>
    <w:rsid w:val="00064645"/>
    <w:rsid w:val="0006493A"/>
    <w:rsid w:val="00064A21"/>
    <w:rsid w:val="00065A92"/>
    <w:rsid w:val="0006710A"/>
    <w:rsid w:val="00067D18"/>
    <w:rsid w:val="00070FFD"/>
    <w:rsid w:val="000713C9"/>
    <w:rsid w:val="00072D8A"/>
    <w:rsid w:val="00073404"/>
    <w:rsid w:val="00073556"/>
    <w:rsid w:val="00074A6F"/>
    <w:rsid w:val="00074C58"/>
    <w:rsid w:val="00074C98"/>
    <w:rsid w:val="00075F47"/>
    <w:rsid w:val="00076190"/>
    <w:rsid w:val="0008061D"/>
    <w:rsid w:val="0008296A"/>
    <w:rsid w:val="000839EC"/>
    <w:rsid w:val="000839FB"/>
    <w:rsid w:val="00084B58"/>
    <w:rsid w:val="00087500"/>
    <w:rsid w:val="00091D73"/>
    <w:rsid w:val="00091E72"/>
    <w:rsid w:val="00092590"/>
    <w:rsid w:val="00094E6D"/>
    <w:rsid w:val="00095161"/>
    <w:rsid w:val="00095298"/>
    <w:rsid w:val="00095FA9"/>
    <w:rsid w:val="00097983"/>
    <w:rsid w:val="00097A4E"/>
    <w:rsid w:val="000A0EFC"/>
    <w:rsid w:val="000A22E6"/>
    <w:rsid w:val="000A3944"/>
    <w:rsid w:val="000A6388"/>
    <w:rsid w:val="000A6873"/>
    <w:rsid w:val="000A7EAD"/>
    <w:rsid w:val="000B0F17"/>
    <w:rsid w:val="000B40F3"/>
    <w:rsid w:val="000B55A7"/>
    <w:rsid w:val="000B5ACF"/>
    <w:rsid w:val="000B5E1B"/>
    <w:rsid w:val="000B6CB1"/>
    <w:rsid w:val="000B6DC2"/>
    <w:rsid w:val="000C16E8"/>
    <w:rsid w:val="000C2B22"/>
    <w:rsid w:val="000C2F0F"/>
    <w:rsid w:val="000C3EF8"/>
    <w:rsid w:val="000C42A9"/>
    <w:rsid w:val="000C4BB3"/>
    <w:rsid w:val="000C6F57"/>
    <w:rsid w:val="000C7AF6"/>
    <w:rsid w:val="000D146F"/>
    <w:rsid w:val="000D3864"/>
    <w:rsid w:val="000D601D"/>
    <w:rsid w:val="000D7151"/>
    <w:rsid w:val="000D7897"/>
    <w:rsid w:val="000E1311"/>
    <w:rsid w:val="000E36D9"/>
    <w:rsid w:val="000E4EF5"/>
    <w:rsid w:val="000E57FE"/>
    <w:rsid w:val="000E6913"/>
    <w:rsid w:val="000E758E"/>
    <w:rsid w:val="000F10A3"/>
    <w:rsid w:val="000F251B"/>
    <w:rsid w:val="000F5658"/>
    <w:rsid w:val="000F6481"/>
    <w:rsid w:val="001005B0"/>
    <w:rsid w:val="00102323"/>
    <w:rsid w:val="0010513D"/>
    <w:rsid w:val="00107AF6"/>
    <w:rsid w:val="0011058C"/>
    <w:rsid w:val="00110AC2"/>
    <w:rsid w:val="00110CE6"/>
    <w:rsid w:val="001134F8"/>
    <w:rsid w:val="00113A2E"/>
    <w:rsid w:val="001149F3"/>
    <w:rsid w:val="00116218"/>
    <w:rsid w:val="00117C36"/>
    <w:rsid w:val="00120775"/>
    <w:rsid w:val="00120E2A"/>
    <w:rsid w:val="001211C2"/>
    <w:rsid w:val="00123B4A"/>
    <w:rsid w:val="0012563D"/>
    <w:rsid w:val="00127F45"/>
    <w:rsid w:val="00132035"/>
    <w:rsid w:val="001322EA"/>
    <w:rsid w:val="00136760"/>
    <w:rsid w:val="00136D4A"/>
    <w:rsid w:val="001375FE"/>
    <w:rsid w:val="00137E12"/>
    <w:rsid w:val="0014204B"/>
    <w:rsid w:val="00142447"/>
    <w:rsid w:val="00146232"/>
    <w:rsid w:val="001466E0"/>
    <w:rsid w:val="00150BA8"/>
    <w:rsid w:val="00153D78"/>
    <w:rsid w:val="001545F8"/>
    <w:rsid w:val="00156300"/>
    <w:rsid w:val="0015630D"/>
    <w:rsid w:val="00156854"/>
    <w:rsid w:val="00156BCF"/>
    <w:rsid w:val="00157E2C"/>
    <w:rsid w:val="001611BC"/>
    <w:rsid w:val="0016279B"/>
    <w:rsid w:val="00164E8E"/>
    <w:rsid w:val="00166801"/>
    <w:rsid w:val="00166D46"/>
    <w:rsid w:val="00166FF5"/>
    <w:rsid w:val="00167FA2"/>
    <w:rsid w:val="0017027D"/>
    <w:rsid w:val="001702C1"/>
    <w:rsid w:val="00172193"/>
    <w:rsid w:val="00172A27"/>
    <w:rsid w:val="001731E8"/>
    <w:rsid w:val="00173F55"/>
    <w:rsid w:val="001777DD"/>
    <w:rsid w:val="001802B9"/>
    <w:rsid w:val="00180DEB"/>
    <w:rsid w:val="00181540"/>
    <w:rsid w:val="00184791"/>
    <w:rsid w:val="00185AA7"/>
    <w:rsid w:val="0018718E"/>
    <w:rsid w:val="00187F21"/>
    <w:rsid w:val="001911D7"/>
    <w:rsid w:val="00191D32"/>
    <w:rsid w:val="00194C9C"/>
    <w:rsid w:val="001A2119"/>
    <w:rsid w:val="001A2617"/>
    <w:rsid w:val="001A31BA"/>
    <w:rsid w:val="001A3DA1"/>
    <w:rsid w:val="001A492E"/>
    <w:rsid w:val="001B02DB"/>
    <w:rsid w:val="001B139B"/>
    <w:rsid w:val="001B2DAD"/>
    <w:rsid w:val="001B4A30"/>
    <w:rsid w:val="001B5599"/>
    <w:rsid w:val="001B61C8"/>
    <w:rsid w:val="001B772B"/>
    <w:rsid w:val="001B7959"/>
    <w:rsid w:val="001B7B83"/>
    <w:rsid w:val="001C0BFE"/>
    <w:rsid w:val="001C1C25"/>
    <w:rsid w:val="001C29D4"/>
    <w:rsid w:val="001C4E85"/>
    <w:rsid w:val="001C6666"/>
    <w:rsid w:val="001C6DA0"/>
    <w:rsid w:val="001D0A45"/>
    <w:rsid w:val="001D122D"/>
    <w:rsid w:val="001D1550"/>
    <w:rsid w:val="001D3923"/>
    <w:rsid w:val="001D52CD"/>
    <w:rsid w:val="001E0C3B"/>
    <w:rsid w:val="001E2CCB"/>
    <w:rsid w:val="001E34A0"/>
    <w:rsid w:val="001E47FB"/>
    <w:rsid w:val="001E492D"/>
    <w:rsid w:val="001E52E9"/>
    <w:rsid w:val="001E535C"/>
    <w:rsid w:val="001E5FE1"/>
    <w:rsid w:val="001E6918"/>
    <w:rsid w:val="001F0828"/>
    <w:rsid w:val="001F0DCB"/>
    <w:rsid w:val="001F1CF8"/>
    <w:rsid w:val="001F1F0F"/>
    <w:rsid w:val="001F33F6"/>
    <w:rsid w:val="001F46E0"/>
    <w:rsid w:val="001F46F7"/>
    <w:rsid w:val="001F5C69"/>
    <w:rsid w:val="001F627F"/>
    <w:rsid w:val="001F6311"/>
    <w:rsid w:val="001F69F7"/>
    <w:rsid w:val="0020333A"/>
    <w:rsid w:val="002034E3"/>
    <w:rsid w:val="00203D86"/>
    <w:rsid w:val="00206171"/>
    <w:rsid w:val="002078E6"/>
    <w:rsid w:val="00211C38"/>
    <w:rsid w:val="00212625"/>
    <w:rsid w:val="002157F0"/>
    <w:rsid w:val="00215E44"/>
    <w:rsid w:val="002171EF"/>
    <w:rsid w:val="00223906"/>
    <w:rsid w:val="00224204"/>
    <w:rsid w:val="00224E62"/>
    <w:rsid w:val="002256C4"/>
    <w:rsid w:val="002266A1"/>
    <w:rsid w:val="00231232"/>
    <w:rsid w:val="002337F0"/>
    <w:rsid w:val="00234C83"/>
    <w:rsid w:val="00234E0B"/>
    <w:rsid w:val="00235A91"/>
    <w:rsid w:val="00235B94"/>
    <w:rsid w:val="0023696B"/>
    <w:rsid w:val="00241138"/>
    <w:rsid w:val="0024417A"/>
    <w:rsid w:val="00244247"/>
    <w:rsid w:val="002442BC"/>
    <w:rsid w:val="00244643"/>
    <w:rsid w:val="002453A6"/>
    <w:rsid w:val="0024725D"/>
    <w:rsid w:val="0025228D"/>
    <w:rsid w:val="00254E84"/>
    <w:rsid w:val="0025550A"/>
    <w:rsid w:val="00255894"/>
    <w:rsid w:val="00255B13"/>
    <w:rsid w:val="00255F2B"/>
    <w:rsid w:val="00257D71"/>
    <w:rsid w:val="00257E73"/>
    <w:rsid w:val="002641C5"/>
    <w:rsid w:val="00265606"/>
    <w:rsid w:val="00266674"/>
    <w:rsid w:val="0027037C"/>
    <w:rsid w:val="00270B0B"/>
    <w:rsid w:val="0027435A"/>
    <w:rsid w:val="00274D1A"/>
    <w:rsid w:val="00275269"/>
    <w:rsid w:val="00276A9B"/>
    <w:rsid w:val="00277D74"/>
    <w:rsid w:val="00280158"/>
    <w:rsid w:val="0028103A"/>
    <w:rsid w:val="0028182C"/>
    <w:rsid w:val="0028281B"/>
    <w:rsid w:val="00283859"/>
    <w:rsid w:val="00283B7F"/>
    <w:rsid w:val="00284C2C"/>
    <w:rsid w:val="00286734"/>
    <w:rsid w:val="002868DB"/>
    <w:rsid w:val="002902D9"/>
    <w:rsid w:val="002904DB"/>
    <w:rsid w:val="00290E42"/>
    <w:rsid w:val="00291C7A"/>
    <w:rsid w:val="00292DB1"/>
    <w:rsid w:val="002951B1"/>
    <w:rsid w:val="00295FC2"/>
    <w:rsid w:val="002970E9"/>
    <w:rsid w:val="002A091B"/>
    <w:rsid w:val="002A4BCB"/>
    <w:rsid w:val="002A64CE"/>
    <w:rsid w:val="002B0EE1"/>
    <w:rsid w:val="002B117C"/>
    <w:rsid w:val="002B1535"/>
    <w:rsid w:val="002B3166"/>
    <w:rsid w:val="002B33DD"/>
    <w:rsid w:val="002B5BDD"/>
    <w:rsid w:val="002B6742"/>
    <w:rsid w:val="002B71DC"/>
    <w:rsid w:val="002C024A"/>
    <w:rsid w:val="002C0672"/>
    <w:rsid w:val="002C107E"/>
    <w:rsid w:val="002C1D1A"/>
    <w:rsid w:val="002C321C"/>
    <w:rsid w:val="002C4D8F"/>
    <w:rsid w:val="002C6DCF"/>
    <w:rsid w:val="002D09D5"/>
    <w:rsid w:val="002D10E4"/>
    <w:rsid w:val="002D1250"/>
    <w:rsid w:val="002D25F1"/>
    <w:rsid w:val="002D2AB7"/>
    <w:rsid w:val="002D3E29"/>
    <w:rsid w:val="002D57D0"/>
    <w:rsid w:val="002D5816"/>
    <w:rsid w:val="002D5857"/>
    <w:rsid w:val="002D5C4F"/>
    <w:rsid w:val="002D5DDC"/>
    <w:rsid w:val="002D61DC"/>
    <w:rsid w:val="002D646F"/>
    <w:rsid w:val="002D7349"/>
    <w:rsid w:val="002D77DB"/>
    <w:rsid w:val="002D7C9A"/>
    <w:rsid w:val="002E08DE"/>
    <w:rsid w:val="002E0CB5"/>
    <w:rsid w:val="002E0EEC"/>
    <w:rsid w:val="002E1EE3"/>
    <w:rsid w:val="002E1FE2"/>
    <w:rsid w:val="002E2F46"/>
    <w:rsid w:val="002E42A7"/>
    <w:rsid w:val="002E5224"/>
    <w:rsid w:val="002E64E1"/>
    <w:rsid w:val="002E79A6"/>
    <w:rsid w:val="002F11FA"/>
    <w:rsid w:val="002F1BC8"/>
    <w:rsid w:val="002F1D4A"/>
    <w:rsid w:val="002F2517"/>
    <w:rsid w:val="002F2707"/>
    <w:rsid w:val="002F325B"/>
    <w:rsid w:val="002F3CDD"/>
    <w:rsid w:val="002F4632"/>
    <w:rsid w:val="002F572D"/>
    <w:rsid w:val="002F720E"/>
    <w:rsid w:val="002F7EAE"/>
    <w:rsid w:val="00300733"/>
    <w:rsid w:val="00303CC7"/>
    <w:rsid w:val="0030509F"/>
    <w:rsid w:val="00307346"/>
    <w:rsid w:val="00310D6B"/>
    <w:rsid w:val="00311B4F"/>
    <w:rsid w:val="0031213B"/>
    <w:rsid w:val="003145B3"/>
    <w:rsid w:val="00316896"/>
    <w:rsid w:val="0031789C"/>
    <w:rsid w:val="003203F0"/>
    <w:rsid w:val="00321BEF"/>
    <w:rsid w:val="0032493C"/>
    <w:rsid w:val="003249BF"/>
    <w:rsid w:val="003249F1"/>
    <w:rsid w:val="00326BCB"/>
    <w:rsid w:val="00333471"/>
    <w:rsid w:val="003363ED"/>
    <w:rsid w:val="00337294"/>
    <w:rsid w:val="00340983"/>
    <w:rsid w:val="00341C42"/>
    <w:rsid w:val="00342AD6"/>
    <w:rsid w:val="003438CE"/>
    <w:rsid w:val="003442C2"/>
    <w:rsid w:val="00344E73"/>
    <w:rsid w:val="00344F9D"/>
    <w:rsid w:val="00345848"/>
    <w:rsid w:val="00345904"/>
    <w:rsid w:val="00346376"/>
    <w:rsid w:val="003464CC"/>
    <w:rsid w:val="00346CDF"/>
    <w:rsid w:val="00353811"/>
    <w:rsid w:val="0035680B"/>
    <w:rsid w:val="0035707E"/>
    <w:rsid w:val="00361641"/>
    <w:rsid w:val="00366012"/>
    <w:rsid w:val="00370684"/>
    <w:rsid w:val="00370A82"/>
    <w:rsid w:val="0037229D"/>
    <w:rsid w:val="00374C94"/>
    <w:rsid w:val="003752CB"/>
    <w:rsid w:val="003802BC"/>
    <w:rsid w:val="0038070F"/>
    <w:rsid w:val="00381ADC"/>
    <w:rsid w:val="00382975"/>
    <w:rsid w:val="00384B92"/>
    <w:rsid w:val="00384D9E"/>
    <w:rsid w:val="003911A6"/>
    <w:rsid w:val="00393AEC"/>
    <w:rsid w:val="00394190"/>
    <w:rsid w:val="00396C93"/>
    <w:rsid w:val="0039730A"/>
    <w:rsid w:val="00397820"/>
    <w:rsid w:val="003A0135"/>
    <w:rsid w:val="003A236A"/>
    <w:rsid w:val="003A28E0"/>
    <w:rsid w:val="003A4A5A"/>
    <w:rsid w:val="003A5400"/>
    <w:rsid w:val="003A5E13"/>
    <w:rsid w:val="003B4DB2"/>
    <w:rsid w:val="003B6985"/>
    <w:rsid w:val="003B6AA1"/>
    <w:rsid w:val="003B73AF"/>
    <w:rsid w:val="003B789E"/>
    <w:rsid w:val="003B7E64"/>
    <w:rsid w:val="003C0179"/>
    <w:rsid w:val="003C052C"/>
    <w:rsid w:val="003C141D"/>
    <w:rsid w:val="003C2CD7"/>
    <w:rsid w:val="003C3016"/>
    <w:rsid w:val="003C4DD7"/>
    <w:rsid w:val="003C5435"/>
    <w:rsid w:val="003C7DF1"/>
    <w:rsid w:val="003D0666"/>
    <w:rsid w:val="003D0751"/>
    <w:rsid w:val="003D076D"/>
    <w:rsid w:val="003D08B5"/>
    <w:rsid w:val="003D1227"/>
    <w:rsid w:val="003D1459"/>
    <w:rsid w:val="003D257A"/>
    <w:rsid w:val="003D2F2E"/>
    <w:rsid w:val="003D334A"/>
    <w:rsid w:val="003D3C16"/>
    <w:rsid w:val="003D4350"/>
    <w:rsid w:val="003D4729"/>
    <w:rsid w:val="003D56F4"/>
    <w:rsid w:val="003D60DE"/>
    <w:rsid w:val="003D7DA5"/>
    <w:rsid w:val="003D7DB7"/>
    <w:rsid w:val="003E2BFA"/>
    <w:rsid w:val="003E313C"/>
    <w:rsid w:val="003E471F"/>
    <w:rsid w:val="003E4FA3"/>
    <w:rsid w:val="003E5280"/>
    <w:rsid w:val="003F2256"/>
    <w:rsid w:val="003F28FE"/>
    <w:rsid w:val="003F306F"/>
    <w:rsid w:val="003F3203"/>
    <w:rsid w:val="004011E0"/>
    <w:rsid w:val="00401706"/>
    <w:rsid w:val="00401E62"/>
    <w:rsid w:val="004037A2"/>
    <w:rsid w:val="00403803"/>
    <w:rsid w:val="00403838"/>
    <w:rsid w:val="00403F91"/>
    <w:rsid w:val="00404DCA"/>
    <w:rsid w:val="00406266"/>
    <w:rsid w:val="0040689F"/>
    <w:rsid w:val="00407C4C"/>
    <w:rsid w:val="00411786"/>
    <w:rsid w:val="00412031"/>
    <w:rsid w:val="0041211E"/>
    <w:rsid w:val="00412538"/>
    <w:rsid w:val="004128F0"/>
    <w:rsid w:val="00412B06"/>
    <w:rsid w:val="004162D7"/>
    <w:rsid w:val="00416847"/>
    <w:rsid w:val="00423722"/>
    <w:rsid w:val="00423A51"/>
    <w:rsid w:val="004272F7"/>
    <w:rsid w:val="0043423A"/>
    <w:rsid w:val="004366AE"/>
    <w:rsid w:val="00440D1E"/>
    <w:rsid w:val="004418CC"/>
    <w:rsid w:val="00441B16"/>
    <w:rsid w:val="00441C85"/>
    <w:rsid w:val="004422B6"/>
    <w:rsid w:val="00442A40"/>
    <w:rsid w:val="00442F58"/>
    <w:rsid w:val="00443434"/>
    <w:rsid w:val="00444064"/>
    <w:rsid w:val="004445CB"/>
    <w:rsid w:val="00445357"/>
    <w:rsid w:val="004475C0"/>
    <w:rsid w:val="0045614C"/>
    <w:rsid w:val="004600DE"/>
    <w:rsid w:val="00460B0B"/>
    <w:rsid w:val="0046148A"/>
    <w:rsid w:val="00461C7A"/>
    <w:rsid w:val="00462C48"/>
    <w:rsid w:val="004635F7"/>
    <w:rsid w:val="00466CB6"/>
    <w:rsid w:val="00470CAD"/>
    <w:rsid w:val="00473DFB"/>
    <w:rsid w:val="004757E1"/>
    <w:rsid w:val="00477CBD"/>
    <w:rsid w:val="0048556C"/>
    <w:rsid w:val="0048592D"/>
    <w:rsid w:val="00485F8D"/>
    <w:rsid w:val="0048646B"/>
    <w:rsid w:val="00487459"/>
    <w:rsid w:val="00490E1D"/>
    <w:rsid w:val="00492B8A"/>
    <w:rsid w:val="00495268"/>
    <w:rsid w:val="0049631F"/>
    <w:rsid w:val="0049701C"/>
    <w:rsid w:val="004A0332"/>
    <w:rsid w:val="004A214C"/>
    <w:rsid w:val="004A4762"/>
    <w:rsid w:val="004A4B4F"/>
    <w:rsid w:val="004A5AE8"/>
    <w:rsid w:val="004A6248"/>
    <w:rsid w:val="004A76F5"/>
    <w:rsid w:val="004B4304"/>
    <w:rsid w:val="004B63CF"/>
    <w:rsid w:val="004B6945"/>
    <w:rsid w:val="004B7171"/>
    <w:rsid w:val="004C0285"/>
    <w:rsid w:val="004C11E9"/>
    <w:rsid w:val="004C3794"/>
    <w:rsid w:val="004C5D4D"/>
    <w:rsid w:val="004C6079"/>
    <w:rsid w:val="004C7B08"/>
    <w:rsid w:val="004D058C"/>
    <w:rsid w:val="004D1235"/>
    <w:rsid w:val="004D13A4"/>
    <w:rsid w:val="004D33CE"/>
    <w:rsid w:val="004D4EDC"/>
    <w:rsid w:val="004D56F5"/>
    <w:rsid w:val="004D66E1"/>
    <w:rsid w:val="004D67A2"/>
    <w:rsid w:val="004E3EAA"/>
    <w:rsid w:val="004E4253"/>
    <w:rsid w:val="004E4BA5"/>
    <w:rsid w:val="004F4474"/>
    <w:rsid w:val="004F476D"/>
    <w:rsid w:val="004F56BD"/>
    <w:rsid w:val="004F6A42"/>
    <w:rsid w:val="00500542"/>
    <w:rsid w:val="00501422"/>
    <w:rsid w:val="00502240"/>
    <w:rsid w:val="005022BA"/>
    <w:rsid w:val="005026F7"/>
    <w:rsid w:val="00503446"/>
    <w:rsid w:val="0050513B"/>
    <w:rsid w:val="00505ACC"/>
    <w:rsid w:val="00505CED"/>
    <w:rsid w:val="005075F8"/>
    <w:rsid w:val="005101B2"/>
    <w:rsid w:val="00510D4C"/>
    <w:rsid w:val="00512983"/>
    <w:rsid w:val="00512C69"/>
    <w:rsid w:val="00513AE4"/>
    <w:rsid w:val="005176F4"/>
    <w:rsid w:val="00520002"/>
    <w:rsid w:val="00520630"/>
    <w:rsid w:val="0052092C"/>
    <w:rsid w:val="00520E9C"/>
    <w:rsid w:val="00520F79"/>
    <w:rsid w:val="0052245E"/>
    <w:rsid w:val="00527452"/>
    <w:rsid w:val="00530AF1"/>
    <w:rsid w:val="0053238A"/>
    <w:rsid w:val="00537F10"/>
    <w:rsid w:val="00540979"/>
    <w:rsid w:val="00541FE1"/>
    <w:rsid w:val="00542243"/>
    <w:rsid w:val="005435F9"/>
    <w:rsid w:val="005455E2"/>
    <w:rsid w:val="00545DD5"/>
    <w:rsid w:val="005479B7"/>
    <w:rsid w:val="0055038A"/>
    <w:rsid w:val="0055060F"/>
    <w:rsid w:val="0055090E"/>
    <w:rsid w:val="005512FC"/>
    <w:rsid w:val="005519BD"/>
    <w:rsid w:val="00551D7D"/>
    <w:rsid w:val="005521B4"/>
    <w:rsid w:val="0055241C"/>
    <w:rsid w:val="00552578"/>
    <w:rsid w:val="005530E5"/>
    <w:rsid w:val="00553765"/>
    <w:rsid w:val="00554022"/>
    <w:rsid w:val="0055479A"/>
    <w:rsid w:val="0055559C"/>
    <w:rsid w:val="00555BCA"/>
    <w:rsid w:val="0056079F"/>
    <w:rsid w:val="00564031"/>
    <w:rsid w:val="00565363"/>
    <w:rsid w:val="005657B6"/>
    <w:rsid w:val="00567077"/>
    <w:rsid w:val="005677A7"/>
    <w:rsid w:val="0057271B"/>
    <w:rsid w:val="00575DBA"/>
    <w:rsid w:val="005772A3"/>
    <w:rsid w:val="005823D8"/>
    <w:rsid w:val="005835FC"/>
    <w:rsid w:val="00584001"/>
    <w:rsid w:val="00584D48"/>
    <w:rsid w:val="00586A27"/>
    <w:rsid w:val="00586F75"/>
    <w:rsid w:val="005870FE"/>
    <w:rsid w:val="0059424F"/>
    <w:rsid w:val="00594605"/>
    <w:rsid w:val="00595156"/>
    <w:rsid w:val="005A1A28"/>
    <w:rsid w:val="005A1FF0"/>
    <w:rsid w:val="005A26B5"/>
    <w:rsid w:val="005A3B5D"/>
    <w:rsid w:val="005A3F5C"/>
    <w:rsid w:val="005A4ABC"/>
    <w:rsid w:val="005A5D8E"/>
    <w:rsid w:val="005B12C8"/>
    <w:rsid w:val="005B280F"/>
    <w:rsid w:val="005B3508"/>
    <w:rsid w:val="005B4311"/>
    <w:rsid w:val="005B5221"/>
    <w:rsid w:val="005B705E"/>
    <w:rsid w:val="005B7124"/>
    <w:rsid w:val="005C1443"/>
    <w:rsid w:val="005C1D0D"/>
    <w:rsid w:val="005C30A7"/>
    <w:rsid w:val="005C45C9"/>
    <w:rsid w:val="005C5792"/>
    <w:rsid w:val="005C66D0"/>
    <w:rsid w:val="005C73E2"/>
    <w:rsid w:val="005D09E2"/>
    <w:rsid w:val="005D0FDB"/>
    <w:rsid w:val="005D2557"/>
    <w:rsid w:val="005D3AE7"/>
    <w:rsid w:val="005E0F51"/>
    <w:rsid w:val="005E0F9B"/>
    <w:rsid w:val="005E1737"/>
    <w:rsid w:val="005E1C1C"/>
    <w:rsid w:val="005E2F55"/>
    <w:rsid w:val="005E316F"/>
    <w:rsid w:val="005E4E61"/>
    <w:rsid w:val="005E55A8"/>
    <w:rsid w:val="005E55CC"/>
    <w:rsid w:val="005E5B8F"/>
    <w:rsid w:val="005E5EA5"/>
    <w:rsid w:val="005E6046"/>
    <w:rsid w:val="005E6086"/>
    <w:rsid w:val="005E6510"/>
    <w:rsid w:val="005E6619"/>
    <w:rsid w:val="005E6CA3"/>
    <w:rsid w:val="005E6F94"/>
    <w:rsid w:val="005F501B"/>
    <w:rsid w:val="005F590E"/>
    <w:rsid w:val="005F6689"/>
    <w:rsid w:val="005F727E"/>
    <w:rsid w:val="006005A5"/>
    <w:rsid w:val="00600A4E"/>
    <w:rsid w:val="0060292A"/>
    <w:rsid w:val="00603238"/>
    <w:rsid w:val="006035BD"/>
    <w:rsid w:val="00603C8C"/>
    <w:rsid w:val="00604C86"/>
    <w:rsid w:val="00606A3C"/>
    <w:rsid w:val="00606BD6"/>
    <w:rsid w:val="006073C9"/>
    <w:rsid w:val="0060757B"/>
    <w:rsid w:val="00607881"/>
    <w:rsid w:val="00617784"/>
    <w:rsid w:val="00620048"/>
    <w:rsid w:val="00620846"/>
    <w:rsid w:val="006213CF"/>
    <w:rsid w:val="0062189E"/>
    <w:rsid w:val="0062539E"/>
    <w:rsid w:val="00632395"/>
    <w:rsid w:val="0063405E"/>
    <w:rsid w:val="00637CDA"/>
    <w:rsid w:val="006401FA"/>
    <w:rsid w:val="00641926"/>
    <w:rsid w:val="00641C52"/>
    <w:rsid w:val="00642373"/>
    <w:rsid w:val="00642A6A"/>
    <w:rsid w:val="006432C4"/>
    <w:rsid w:val="00643A94"/>
    <w:rsid w:val="0064641F"/>
    <w:rsid w:val="0064726A"/>
    <w:rsid w:val="0065018B"/>
    <w:rsid w:val="00652072"/>
    <w:rsid w:val="00652A32"/>
    <w:rsid w:val="0065305A"/>
    <w:rsid w:val="006555C5"/>
    <w:rsid w:val="00655B4D"/>
    <w:rsid w:val="0065633A"/>
    <w:rsid w:val="00656C50"/>
    <w:rsid w:val="00660286"/>
    <w:rsid w:val="0066088C"/>
    <w:rsid w:val="006611D4"/>
    <w:rsid w:val="00662E55"/>
    <w:rsid w:val="00664430"/>
    <w:rsid w:val="00667B7C"/>
    <w:rsid w:val="00670D26"/>
    <w:rsid w:val="00672241"/>
    <w:rsid w:val="006731E3"/>
    <w:rsid w:val="00673CE3"/>
    <w:rsid w:val="00674C88"/>
    <w:rsid w:val="00676661"/>
    <w:rsid w:val="006771A6"/>
    <w:rsid w:val="00680413"/>
    <w:rsid w:val="00680E46"/>
    <w:rsid w:val="00681BAC"/>
    <w:rsid w:val="00683569"/>
    <w:rsid w:val="006879AD"/>
    <w:rsid w:val="00693BAE"/>
    <w:rsid w:val="00694D62"/>
    <w:rsid w:val="00696116"/>
    <w:rsid w:val="006970D5"/>
    <w:rsid w:val="0069778E"/>
    <w:rsid w:val="00697A2B"/>
    <w:rsid w:val="006A043E"/>
    <w:rsid w:val="006A1982"/>
    <w:rsid w:val="006A2605"/>
    <w:rsid w:val="006A4654"/>
    <w:rsid w:val="006A7A5A"/>
    <w:rsid w:val="006B14A9"/>
    <w:rsid w:val="006B23FD"/>
    <w:rsid w:val="006B2A35"/>
    <w:rsid w:val="006B2B5B"/>
    <w:rsid w:val="006B41B9"/>
    <w:rsid w:val="006B46CD"/>
    <w:rsid w:val="006B5177"/>
    <w:rsid w:val="006B5E4E"/>
    <w:rsid w:val="006C1958"/>
    <w:rsid w:val="006C23C2"/>
    <w:rsid w:val="006C278F"/>
    <w:rsid w:val="006C2F14"/>
    <w:rsid w:val="006C42E4"/>
    <w:rsid w:val="006C43EF"/>
    <w:rsid w:val="006C4488"/>
    <w:rsid w:val="006C70AC"/>
    <w:rsid w:val="006C7FC5"/>
    <w:rsid w:val="006D0F9F"/>
    <w:rsid w:val="006D1EDA"/>
    <w:rsid w:val="006D20AD"/>
    <w:rsid w:val="006D2231"/>
    <w:rsid w:val="006D22BC"/>
    <w:rsid w:val="006D3E82"/>
    <w:rsid w:val="006D3F69"/>
    <w:rsid w:val="006D451A"/>
    <w:rsid w:val="006D4EB8"/>
    <w:rsid w:val="006D6B34"/>
    <w:rsid w:val="006D78AA"/>
    <w:rsid w:val="006E06C5"/>
    <w:rsid w:val="006E0C57"/>
    <w:rsid w:val="006E1A30"/>
    <w:rsid w:val="006E1FBD"/>
    <w:rsid w:val="006E2AE4"/>
    <w:rsid w:val="006E2D07"/>
    <w:rsid w:val="006E6E65"/>
    <w:rsid w:val="006E7510"/>
    <w:rsid w:val="006F430A"/>
    <w:rsid w:val="006F5F14"/>
    <w:rsid w:val="006F6230"/>
    <w:rsid w:val="006F6CE6"/>
    <w:rsid w:val="006F704A"/>
    <w:rsid w:val="006F7146"/>
    <w:rsid w:val="007002C5"/>
    <w:rsid w:val="00700C45"/>
    <w:rsid w:val="00701AC9"/>
    <w:rsid w:val="007030E4"/>
    <w:rsid w:val="00704673"/>
    <w:rsid w:val="00705A35"/>
    <w:rsid w:val="0070632A"/>
    <w:rsid w:val="00706353"/>
    <w:rsid w:val="00707C18"/>
    <w:rsid w:val="007103DB"/>
    <w:rsid w:val="007107DC"/>
    <w:rsid w:val="00711815"/>
    <w:rsid w:val="0071309B"/>
    <w:rsid w:val="00715D1B"/>
    <w:rsid w:val="00720A68"/>
    <w:rsid w:val="00722C22"/>
    <w:rsid w:val="00723FE8"/>
    <w:rsid w:val="00724322"/>
    <w:rsid w:val="00725094"/>
    <w:rsid w:val="00725254"/>
    <w:rsid w:val="007262C1"/>
    <w:rsid w:val="007308B4"/>
    <w:rsid w:val="007316DF"/>
    <w:rsid w:val="00731A86"/>
    <w:rsid w:val="00732455"/>
    <w:rsid w:val="007341D9"/>
    <w:rsid w:val="00734A09"/>
    <w:rsid w:val="007351F9"/>
    <w:rsid w:val="007358E3"/>
    <w:rsid w:val="00735945"/>
    <w:rsid w:val="007373F8"/>
    <w:rsid w:val="00740328"/>
    <w:rsid w:val="0074040A"/>
    <w:rsid w:val="00740609"/>
    <w:rsid w:val="00740BAE"/>
    <w:rsid w:val="007424B8"/>
    <w:rsid w:val="00743D14"/>
    <w:rsid w:val="0074520A"/>
    <w:rsid w:val="007506FD"/>
    <w:rsid w:val="00750C5F"/>
    <w:rsid w:val="00750EFA"/>
    <w:rsid w:val="007511A9"/>
    <w:rsid w:val="00752495"/>
    <w:rsid w:val="0076075A"/>
    <w:rsid w:val="00760D9A"/>
    <w:rsid w:val="00763C56"/>
    <w:rsid w:val="00763C8F"/>
    <w:rsid w:val="007660CD"/>
    <w:rsid w:val="00767184"/>
    <w:rsid w:val="0077080E"/>
    <w:rsid w:val="00775152"/>
    <w:rsid w:val="0077687D"/>
    <w:rsid w:val="007805D9"/>
    <w:rsid w:val="00780B12"/>
    <w:rsid w:val="00783F1E"/>
    <w:rsid w:val="0078491F"/>
    <w:rsid w:val="007850F3"/>
    <w:rsid w:val="007855C0"/>
    <w:rsid w:val="00785E57"/>
    <w:rsid w:val="00786194"/>
    <w:rsid w:val="00787DBA"/>
    <w:rsid w:val="00787E6C"/>
    <w:rsid w:val="007909DC"/>
    <w:rsid w:val="00790C59"/>
    <w:rsid w:val="00793542"/>
    <w:rsid w:val="00793B54"/>
    <w:rsid w:val="0079478A"/>
    <w:rsid w:val="00794EA0"/>
    <w:rsid w:val="007A1373"/>
    <w:rsid w:val="007A2203"/>
    <w:rsid w:val="007A26D2"/>
    <w:rsid w:val="007A3641"/>
    <w:rsid w:val="007A4B84"/>
    <w:rsid w:val="007A5202"/>
    <w:rsid w:val="007A5AF8"/>
    <w:rsid w:val="007A68D0"/>
    <w:rsid w:val="007A745E"/>
    <w:rsid w:val="007B0444"/>
    <w:rsid w:val="007B26F3"/>
    <w:rsid w:val="007B3536"/>
    <w:rsid w:val="007B5E30"/>
    <w:rsid w:val="007B7409"/>
    <w:rsid w:val="007C1A63"/>
    <w:rsid w:val="007C32DD"/>
    <w:rsid w:val="007C38EC"/>
    <w:rsid w:val="007C3C7F"/>
    <w:rsid w:val="007C51BB"/>
    <w:rsid w:val="007C5B44"/>
    <w:rsid w:val="007D0C20"/>
    <w:rsid w:val="007D2912"/>
    <w:rsid w:val="007D38B9"/>
    <w:rsid w:val="007D4189"/>
    <w:rsid w:val="007D4A57"/>
    <w:rsid w:val="007D5C7E"/>
    <w:rsid w:val="007E1CD4"/>
    <w:rsid w:val="007E47DD"/>
    <w:rsid w:val="007E4A49"/>
    <w:rsid w:val="007E5D60"/>
    <w:rsid w:val="007E6A21"/>
    <w:rsid w:val="007F0F89"/>
    <w:rsid w:val="007F23D6"/>
    <w:rsid w:val="007F2CC0"/>
    <w:rsid w:val="007F352B"/>
    <w:rsid w:val="007F3C1C"/>
    <w:rsid w:val="007F5AEB"/>
    <w:rsid w:val="007F64E5"/>
    <w:rsid w:val="007F682A"/>
    <w:rsid w:val="007F74F2"/>
    <w:rsid w:val="007F7D4D"/>
    <w:rsid w:val="00802144"/>
    <w:rsid w:val="00803996"/>
    <w:rsid w:val="0080414C"/>
    <w:rsid w:val="008059B0"/>
    <w:rsid w:val="00806C3A"/>
    <w:rsid w:val="00807A35"/>
    <w:rsid w:val="0081074A"/>
    <w:rsid w:val="008125A5"/>
    <w:rsid w:val="008130B1"/>
    <w:rsid w:val="00817395"/>
    <w:rsid w:val="00820B83"/>
    <w:rsid w:val="0082110D"/>
    <w:rsid w:val="00822E53"/>
    <w:rsid w:val="00822EA1"/>
    <w:rsid w:val="00823137"/>
    <w:rsid w:val="00824EAE"/>
    <w:rsid w:val="0082633D"/>
    <w:rsid w:val="00827085"/>
    <w:rsid w:val="0083383E"/>
    <w:rsid w:val="00833FE3"/>
    <w:rsid w:val="00835126"/>
    <w:rsid w:val="00837391"/>
    <w:rsid w:val="00837E37"/>
    <w:rsid w:val="00842BD8"/>
    <w:rsid w:val="00845739"/>
    <w:rsid w:val="008501EB"/>
    <w:rsid w:val="00850442"/>
    <w:rsid w:val="0085059C"/>
    <w:rsid w:val="00850E83"/>
    <w:rsid w:val="0085105C"/>
    <w:rsid w:val="008533B1"/>
    <w:rsid w:val="008535EA"/>
    <w:rsid w:val="00853D27"/>
    <w:rsid w:val="008545DB"/>
    <w:rsid w:val="00860CB4"/>
    <w:rsid w:val="008623BE"/>
    <w:rsid w:val="008640A0"/>
    <w:rsid w:val="00865650"/>
    <w:rsid w:val="00865FEE"/>
    <w:rsid w:val="00867763"/>
    <w:rsid w:val="0087585F"/>
    <w:rsid w:val="00875F63"/>
    <w:rsid w:val="00880CF1"/>
    <w:rsid w:val="008813B9"/>
    <w:rsid w:val="008814C4"/>
    <w:rsid w:val="008829DB"/>
    <w:rsid w:val="0088345D"/>
    <w:rsid w:val="00883742"/>
    <w:rsid w:val="00884F28"/>
    <w:rsid w:val="00886CEB"/>
    <w:rsid w:val="00886DD5"/>
    <w:rsid w:val="00887730"/>
    <w:rsid w:val="008877C5"/>
    <w:rsid w:val="0089018C"/>
    <w:rsid w:val="00890BE4"/>
    <w:rsid w:val="00891B09"/>
    <w:rsid w:val="00891C96"/>
    <w:rsid w:val="00891F3A"/>
    <w:rsid w:val="00892FEE"/>
    <w:rsid w:val="008934D9"/>
    <w:rsid w:val="00893555"/>
    <w:rsid w:val="008936CE"/>
    <w:rsid w:val="00893783"/>
    <w:rsid w:val="0089610D"/>
    <w:rsid w:val="008967FC"/>
    <w:rsid w:val="008A07BA"/>
    <w:rsid w:val="008A08AD"/>
    <w:rsid w:val="008A168C"/>
    <w:rsid w:val="008A1749"/>
    <w:rsid w:val="008A2E8C"/>
    <w:rsid w:val="008A6CC6"/>
    <w:rsid w:val="008B1078"/>
    <w:rsid w:val="008B13DA"/>
    <w:rsid w:val="008B3C74"/>
    <w:rsid w:val="008B6193"/>
    <w:rsid w:val="008B6E11"/>
    <w:rsid w:val="008C1319"/>
    <w:rsid w:val="008C1D68"/>
    <w:rsid w:val="008C277C"/>
    <w:rsid w:val="008C585D"/>
    <w:rsid w:val="008C7453"/>
    <w:rsid w:val="008C7A52"/>
    <w:rsid w:val="008D2177"/>
    <w:rsid w:val="008D2EE5"/>
    <w:rsid w:val="008E03EC"/>
    <w:rsid w:val="008E10FA"/>
    <w:rsid w:val="008E18A6"/>
    <w:rsid w:val="008E2330"/>
    <w:rsid w:val="008E383F"/>
    <w:rsid w:val="008E3DA1"/>
    <w:rsid w:val="008E46AF"/>
    <w:rsid w:val="008E55C9"/>
    <w:rsid w:val="008E5D7B"/>
    <w:rsid w:val="008E6B25"/>
    <w:rsid w:val="008F1DC1"/>
    <w:rsid w:val="008F3F22"/>
    <w:rsid w:val="008F59C0"/>
    <w:rsid w:val="008F6366"/>
    <w:rsid w:val="0090011D"/>
    <w:rsid w:val="00900E1C"/>
    <w:rsid w:val="00906DDC"/>
    <w:rsid w:val="0091015B"/>
    <w:rsid w:val="0091236C"/>
    <w:rsid w:val="00912B21"/>
    <w:rsid w:val="00914D61"/>
    <w:rsid w:val="009157BD"/>
    <w:rsid w:val="009166B2"/>
    <w:rsid w:val="009177DF"/>
    <w:rsid w:val="009205E1"/>
    <w:rsid w:val="009239A0"/>
    <w:rsid w:val="00923F3D"/>
    <w:rsid w:val="009256EB"/>
    <w:rsid w:val="00925B07"/>
    <w:rsid w:val="00926176"/>
    <w:rsid w:val="00932C1C"/>
    <w:rsid w:val="009333DA"/>
    <w:rsid w:val="00933C83"/>
    <w:rsid w:val="009367BE"/>
    <w:rsid w:val="0093767D"/>
    <w:rsid w:val="009376B8"/>
    <w:rsid w:val="00937A79"/>
    <w:rsid w:val="009400C6"/>
    <w:rsid w:val="0094137F"/>
    <w:rsid w:val="0094166C"/>
    <w:rsid w:val="00941E08"/>
    <w:rsid w:val="00943A7F"/>
    <w:rsid w:val="00944156"/>
    <w:rsid w:val="0095004E"/>
    <w:rsid w:val="0095115F"/>
    <w:rsid w:val="00952127"/>
    <w:rsid w:val="00953CFC"/>
    <w:rsid w:val="00953F0B"/>
    <w:rsid w:val="00954CF4"/>
    <w:rsid w:val="00954D64"/>
    <w:rsid w:val="00960568"/>
    <w:rsid w:val="00960C91"/>
    <w:rsid w:val="00963508"/>
    <w:rsid w:val="00963D63"/>
    <w:rsid w:val="00964C36"/>
    <w:rsid w:val="00965872"/>
    <w:rsid w:val="00965E2B"/>
    <w:rsid w:val="00966F29"/>
    <w:rsid w:val="009709EC"/>
    <w:rsid w:val="00970B93"/>
    <w:rsid w:val="00972607"/>
    <w:rsid w:val="00974BF1"/>
    <w:rsid w:val="00974CEB"/>
    <w:rsid w:val="00975110"/>
    <w:rsid w:val="00977C35"/>
    <w:rsid w:val="00977CE2"/>
    <w:rsid w:val="00981371"/>
    <w:rsid w:val="00981847"/>
    <w:rsid w:val="0098628C"/>
    <w:rsid w:val="0098702C"/>
    <w:rsid w:val="00987A4F"/>
    <w:rsid w:val="00992C5B"/>
    <w:rsid w:val="00993B1D"/>
    <w:rsid w:val="00994011"/>
    <w:rsid w:val="009954EA"/>
    <w:rsid w:val="009A06E7"/>
    <w:rsid w:val="009A3200"/>
    <w:rsid w:val="009A3E2C"/>
    <w:rsid w:val="009A5508"/>
    <w:rsid w:val="009A5B47"/>
    <w:rsid w:val="009B071F"/>
    <w:rsid w:val="009B1715"/>
    <w:rsid w:val="009B4B22"/>
    <w:rsid w:val="009B59DE"/>
    <w:rsid w:val="009B7202"/>
    <w:rsid w:val="009C121A"/>
    <w:rsid w:val="009C1410"/>
    <w:rsid w:val="009C23FF"/>
    <w:rsid w:val="009C36B2"/>
    <w:rsid w:val="009C4495"/>
    <w:rsid w:val="009C557D"/>
    <w:rsid w:val="009C5E3E"/>
    <w:rsid w:val="009C64DB"/>
    <w:rsid w:val="009C7913"/>
    <w:rsid w:val="009D183D"/>
    <w:rsid w:val="009D4D78"/>
    <w:rsid w:val="009D68A7"/>
    <w:rsid w:val="009D72DC"/>
    <w:rsid w:val="009E033C"/>
    <w:rsid w:val="009E0B1C"/>
    <w:rsid w:val="009E0CF6"/>
    <w:rsid w:val="009E29C2"/>
    <w:rsid w:val="009E2B46"/>
    <w:rsid w:val="009E35E2"/>
    <w:rsid w:val="009E3CED"/>
    <w:rsid w:val="009E50E7"/>
    <w:rsid w:val="009E5D9C"/>
    <w:rsid w:val="009F058C"/>
    <w:rsid w:val="009F162D"/>
    <w:rsid w:val="009F1783"/>
    <w:rsid w:val="009F1A6C"/>
    <w:rsid w:val="009F3ADD"/>
    <w:rsid w:val="009F424C"/>
    <w:rsid w:val="009F5C51"/>
    <w:rsid w:val="009F6C3F"/>
    <w:rsid w:val="009F7437"/>
    <w:rsid w:val="009F7877"/>
    <w:rsid w:val="00A00A17"/>
    <w:rsid w:val="00A02366"/>
    <w:rsid w:val="00A05A3E"/>
    <w:rsid w:val="00A10CD9"/>
    <w:rsid w:val="00A10E5B"/>
    <w:rsid w:val="00A1179F"/>
    <w:rsid w:val="00A13BC1"/>
    <w:rsid w:val="00A14B6D"/>
    <w:rsid w:val="00A14F8F"/>
    <w:rsid w:val="00A2165E"/>
    <w:rsid w:val="00A238E4"/>
    <w:rsid w:val="00A24982"/>
    <w:rsid w:val="00A24DA5"/>
    <w:rsid w:val="00A254E4"/>
    <w:rsid w:val="00A27AFC"/>
    <w:rsid w:val="00A27C5D"/>
    <w:rsid w:val="00A3077B"/>
    <w:rsid w:val="00A312C7"/>
    <w:rsid w:val="00A314DE"/>
    <w:rsid w:val="00A34AFF"/>
    <w:rsid w:val="00A3760E"/>
    <w:rsid w:val="00A41FF7"/>
    <w:rsid w:val="00A42B87"/>
    <w:rsid w:val="00A42DB7"/>
    <w:rsid w:val="00A434B6"/>
    <w:rsid w:val="00A44FFB"/>
    <w:rsid w:val="00A46694"/>
    <w:rsid w:val="00A505DD"/>
    <w:rsid w:val="00A51849"/>
    <w:rsid w:val="00A53216"/>
    <w:rsid w:val="00A54B45"/>
    <w:rsid w:val="00A54B66"/>
    <w:rsid w:val="00A568FA"/>
    <w:rsid w:val="00A5712D"/>
    <w:rsid w:val="00A57B1B"/>
    <w:rsid w:val="00A60251"/>
    <w:rsid w:val="00A615A2"/>
    <w:rsid w:val="00A617EE"/>
    <w:rsid w:val="00A61EE2"/>
    <w:rsid w:val="00A6594D"/>
    <w:rsid w:val="00A67480"/>
    <w:rsid w:val="00A7052C"/>
    <w:rsid w:val="00A709D6"/>
    <w:rsid w:val="00A71A86"/>
    <w:rsid w:val="00A71BA2"/>
    <w:rsid w:val="00A73784"/>
    <w:rsid w:val="00A7471E"/>
    <w:rsid w:val="00A74E2E"/>
    <w:rsid w:val="00A75229"/>
    <w:rsid w:val="00A7635E"/>
    <w:rsid w:val="00A76BB7"/>
    <w:rsid w:val="00A80BE7"/>
    <w:rsid w:val="00A813D5"/>
    <w:rsid w:val="00A83267"/>
    <w:rsid w:val="00A857C2"/>
    <w:rsid w:val="00A91420"/>
    <w:rsid w:val="00A91E3E"/>
    <w:rsid w:val="00A91E85"/>
    <w:rsid w:val="00A923F3"/>
    <w:rsid w:val="00A94729"/>
    <w:rsid w:val="00A97442"/>
    <w:rsid w:val="00AA16A3"/>
    <w:rsid w:val="00AA39C3"/>
    <w:rsid w:val="00AA4DF4"/>
    <w:rsid w:val="00AA5DF4"/>
    <w:rsid w:val="00AB0322"/>
    <w:rsid w:val="00AB0AD7"/>
    <w:rsid w:val="00AB19C3"/>
    <w:rsid w:val="00AB2A7A"/>
    <w:rsid w:val="00AB59D0"/>
    <w:rsid w:val="00AB5D7D"/>
    <w:rsid w:val="00AB62EA"/>
    <w:rsid w:val="00AB6869"/>
    <w:rsid w:val="00AB6C28"/>
    <w:rsid w:val="00AB6EA1"/>
    <w:rsid w:val="00AB7628"/>
    <w:rsid w:val="00AB7BE6"/>
    <w:rsid w:val="00AC1030"/>
    <w:rsid w:val="00AC4BD1"/>
    <w:rsid w:val="00AC50B3"/>
    <w:rsid w:val="00AC5F40"/>
    <w:rsid w:val="00AD2D4E"/>
    <w:rsid w:val="00AD3BDB"/>
    <w:rsid w:val="00AD41B2"/>
    <w:rsid w:val="00AD45C9"/>
    <w:rsid w:val="00AD55F7"/>
    <w:rsid w:val="00AD633F"/>
    <w:rsid w:val="00AE0CD3"/>
    <w:rsid w:val="00AE11FA"/>
    <w:rsid w:val="00AE2118"/>
    <w:rsid w:val="00AE380B"/>
    <w:rsid w:val="00AE3949"/>
    <w:rsid w:val="00AE3D03"/>
    <w:rsid w:val="00AE5116"/>
    <w:rsid w:val="00AE563A"/>
    <w:rsid w:val="00AE6449"/>
    <w:rsid w:val="00AE67A6"/>
    <w:rsid w:val="00AF71E4"/>
    <w:rsid w:val="00AF771E"/>
    <w:rsid w:val="00B0017E"/>
    <w:rsid w:val="00B01645"/>
    <w:rsid w:val="00B032DF"/>
    <w:rsid w:val="00B038A3"/>
    <w:rsid w:val="00B03E3A"/>
    <w:rsid w:val="00B04048"/>
    <w:rsid w:val="00B04225"/>
    <w:rsid w:val="00B06720"/>
    <w:rsid w:val="00B076E8"/>
    <w:rsid w:val="00B1050C"/>
    <w:rsid w:val="00B1174D"/>
    <w:rsid w:val="00B11758"/>
    <w:rsid w:val="00B1550F"/>
    <w:rsid w:val="00B161CF"/>
    <w:rsid w:val="00B16E11"/>
    <w:rsid w:val="00B170C5"/>
    <w:rsid w:val="00B171D7"/>
    <w:rsid w:val="00B1753E"/>
    <w:rsid w:val="00B20A64"/>
    <w:rsid w:val="00B211B8"/>
    <w:rsid w:val="00B21606"/>
    <w:rsid w:val="00B2495A"/>
    <w:rsid w:val="00B3023A"/>
    <w:rsid w:val="00B3067C"/>
    <w:rsid w:val="00B310C2"/>
    <w:rsid w:val="00B36001"/>
    <w:rsid w:val="00B36223"/>
    <w:rsid w:val="00B36719"/>
    <w:rsid w:val="00B37BA7"/>
    <w:rsid w:val="00B37BE0"/>
    <w:rsid w:val="00B40255"/>
    <w:rsid w:val="00B416D9"/>
    <w:rsid w:val="00B42239"/>
    <w:rsid w:val="00B42640"/>
    <w:rsid w:val="00B42E2A"/>
    <w:rsid w:val="00B45E2F"/>
    <w:rsid w:val="00B46222"/>
    <w:rsid w:val="00B46E89"/>
    <w:rsid w:val="00B51FAD"/>
    <w:rsid w:val="00B5283A"/>
    <w:rsid w:val="00B529CC"/>
    <w:rsid w:val="00B529FC"/>
    <w:rsid w:val="00B57039"/>
    <w:rsid w:val="00B57EEB"/>
    <w:rsid w:val="00B60ACE"/>
    <w:rsid w:val="00B60E68"/>
    <w:rsid w:val="00B639E5"/>
    <w:rsid w:val="00B64431"/>
    <w:rsid w:val="00B64704"/>
    <w:rsid w:val="00B64872"/>
    <w:rsid w:val="00B670DD"/>
    <w:rsid w:val="00B670E9"/>
    <w:rsid w:val="00B67671"/>
    <w:rsid w:val="00B67EC9"/>
    <w:rsid w:val="00B70783"/>
    <w:rsid w:val="00B728AF"/>
    <w:rsid w:val="00B728BB"/>
    <w:rsid w:val="00B72A52"/>
    <w:rsid w:val="00B75F8E"/>
    <w:rsid w:val="00B762A4"/>
    <w:rsid w:val="00B77486"/>
    <w:rsid w:val="00B8008C"/>
    <w:rsid w:val="00B808FE"/>
    <w:rsid w:val="00B82306"/>
    <w:rsid w:val="00B84271"/>
    <w:rsid w:val="00B84D8B"/>
    <w:rsid w:val="00B8681A"/>
    <w:rsid w:val="00B86D4D"/>
    <w:rsid w:val="00B93877"/>
    <w:rsid w:val="00B93894"/>
    <w:rsid w:val="00B943A9"/>
    <w:rsid w:val="00B95EB4"/>
    <w:rsid w:val="00B96690"/>
    <w:rsid w:val="00B967CC"/>
    <w:rsid w:val="00B96DAE"/>
    <w:rsid w:val="00BA0AEA"/>
    <w:rsid w:val="00BA14BA"/>
    <w:rsid w:val="00BA2145"/>
    <w:rsid w:val="00BA2247"/>
    <w:rsid w:val="00BA2585"/>
    <w:rsid w:val="00BA3A42"/>
    <w:rsid w:val="00BA3D42"/>
    <w:rsid w:val="00BA53EE"/>
    <w:rsid w:val="00BA55B0"/>
    <w:rsid w:val="00BB120E"/>
    <w:rsid w:val="00BB1B59"/>
    <w:rsid w:val="00BB1D03"/>
    <w:rsid w:val="00BB3BC3"/>
    <w:rsid w:val="00BB53C5"/>
    <w:rsid w:val="00BC01FB"/>
    <w:rsid w:val="00BC0DC4"/>
    <w:rsid w:val="00BC1AC8"/>
    <w:rsid w:val="00BC34E9"/>
    <w:rsid w:val="00BC4069"/>
    <w:rsid w:val="00BC6D9F"/>
    <w:rsid w:val="00BD16B8"/>
    <w:rsid w:val="00BD28F4"/>
    <w:rsid w:val="00BD4316"/>
    <w:rsid w:val="00BD433C"/>
    <w:rsid w:val="00BD47BA"/>
    <w:rsid w:val="00BD484F"/>
    <w:rsid w:val="00BD6B42"/>
    <w:rsid w:val="00BD7A1B"/>
    <w:rsid w:val="00BD7CAE"/>
    <w:rsid w:val="00BE2ED4"/>
    <w:rsid w:val="00BE2FD0"/>
    <w:rsid w:val="00BE3DAD"/>
    <w:rsid w:val="00BE5EF7"/>
    <w:rsid w:val="00BE6258"/>
    <w:rsid w:val="00BE6C9E"/>
    <w:rsid w:val="00BE6F9F"/>
    <w:rsid w:val="00BE7E94"/>
    <w:rsid w:val="00BF075B"/>
    <w:rsid w:val="00BF190F"/>
    <w:rsid w:val="00BF1A45"/>
    <w:rsid w:val="00BF1C6E"/>
    <w:rsid w:val="00BF2C60"/>
    <w:rsid w:val="00BF3FE4"/>
    <w:rsid w:val="00BF7025"/>
    <w:rsid w:val="00C006A9"/>
    <w:rsid w:val="00C011B3"/>
    <w:rsid w:val="00C067F1"/>
    <w:rsid w:val="00C06EB7"/>
    <w:rsid w:val="00C07830"/>
    <w:rsid w:val="00C11209"/>
    <w:rsid w:val="00C15314"/>
    <w:rsid w:val="00C153D9"/>
    <w:rsid w:val="00C15F2C"/>
    <w:rsid w:val="00C20A56"/>
    <w:rsid w:val="00C215DA"/>
    <w:rsid w:val="00C21A13"/>
    <w:rsid w:val="00C25231"/>
    <w:rsid w:val="00C26089"/>
    <w:rsid w:val="00C2654F"/>
    <w:rsid w:val="00C27894"/>
    <w:rsid w:val="00C27A6E"/>
    <w:rsid w:val="00C3009F"/>
    <w:rsid w:val="00C30D32"/>
    <w:rsid w:val="00C30DDA"/>
    <w:rsid w:val="00C314E1"/>
    <w:rsid w:val="00C33660"/>
    <w:rsid w:val="00C346DD"/>
    <w:rsid w:val="00C37016"/>
    <w:rsid w:val="00C37ACA"/>
    <w:rsid w:val="00C37C75"/>
    <w:rsid w:val="00C40A2A"/>
    <w:rsid w:val="00C42420"/>
    <w:rsid w:val="00C4442A"/>
    <w:rsid w:val="00C44652"/>
    <w:rsid w:val="00C46C10"/>
    <w:rsid w:val="00C50E2D"/>
    <w:rsid w:val="00C52CBB"/>
    <w:rsid w:val="00C53194"/>
    <w:rsid w:val="00C53B5C"/>
    <w:rsid w:val="00C56CE6"/>
    <w:rsid w:val="00C600C7"/>
    <w:rsid w:val="00C65239"/>
    <w:rsid w:val="00C6533D"/>
    <w:rsid w:val="00C65E02"/>
    <w:rsid w:val="00C666DF"/>
    <w:rsid w:val="00C66732"/>
    <w:rsid w:val="00C6782D"/>
    <w:rsid w:val="00C7156B"/>
    <w:rsid w:val="00C71C62"/>
    <w:rsid w:val="00C731D4"/>
    <w:rsid w:val="00C7393A"/>
    <w:rsid w:val="00C745F4"/>
    <w:rsid w:val="00C74BDA"/>
    <w:rsid w:val="00C75EE6"/>
    <w:rsid w:val="00C76399"/>
    <w:rsid w:val="00C773E3"/>
    <w:rsid w:val="00C777FE"/>
    <w:rsid w:val="00C778C8"/>
    <w:rsid w:val="00C77F9D"/>
    <w:rsid w:val="00C81025"/>
    <w:rsid w:val="00C81A78"/>
    <w:rsid w:val="00C82635"/>
    <w:rsid w:val="00C827CE"/>
    <w:rsid w:val="00C83882"/>
    <w:rsid w:val="00C84A08"/>
    <w:rsid w:val="00C86BC8"/>
    <w:rsid w:val="00C8702F"/>
    <w:rsid w:val="00C87DED"/>
    <w:rsid w:val="00C9169A"/>
    <w:rsid w:val="00C91949"/>
    <w:rsid w:val="00C936CD"/>
    <w:rsid w:val="00C94A77"/>
    <w:rsid w:val="00C94EE0"/>
    <w:rsid w:val="00C973E5"/>
    <w:rsid w:val="00C97594"/>
    <w:rsid w:val="00CA0024"/>
    <w:rsid w:val="00CA01B1"/>
    <w:rsid w:val="00CA0487"/>
    <w:rsid w:val="00CA0E05"/>
    <w:rsid w:val="00CA1366"/>
    <w:rsid w:val="00CA36F2"/>
    <w:rsid w:val="00CA52E7"/>
    <w:rsid w:val="00CA5CB9"/>
    <w:rsid w:val="00CA69AE"/>
    <w:rsid w:val="00CB1E86"/>
    <w:rsid w:val="00CB3107"/>
    <w:rsid w:val="00CB381E"/>
    <w:rsid w:val="00CB4D64"/>
    <w:rsid w:val="00CB4ECC"/>
    <w:rsid w:val="00CB62DD"/>
    <w:rsid w:val="00CB6C70"/>
    <w:rsid w:val="00CC10D8"/>
    <w:rsid w:val="00CC3205"/>
    <w:rsid w:val="00CC3DDE"/>
    <w:rsid w:val="00CC4D32"/>
    <w:rsid w:val="00CC65D0"/>
    <w:rsid w:val="00CC6BEB"/>
    <w:rsid w:val="00CC6CC0"/>
    <w:rsid w:val="00CC70EB"/>
    <w:rsid w:val="00CD071F"/>
    <w:rsid w:val="00CD56C1"/>
    <w:rsid w:val="00CD6334"/>
    <w:rsid w:val="00CD66C4"/>
    <w:rsid w:val="00CD7A84"/>
    <w:rsid w:val="00CE19A4"/>
    <w:rsid w:val="00CE1F5E"/>
    <w:rsid w:val="00CE3BAC"/>
    <w:rsid w:val="00CE4164"/>
    <w:rsid w:val="00CE4842"/>
    <w:rsid w:val="00CE55AD"/>
    <w:rsid w:val="00CE7EB1"/>
    <w:rsid w:val="00CF0E8E"/>
    <w:rsid w:val="00CF1591"/>
    <w:rsid w:val="00CF1707"/>
    <w:rsid w:val="00CF2F2E"/>
    <w:rsid w:val="00CF3D03"/>
    <w:rsid w:val="00CF4AEA"/>
    <w:rsid w:val="00CF4DA0"/>
    <w:rsid w:val="00CF5484"/>
    <w:rsid w:val="00CF7922"/>
    <w:rsid w:val="00CF7D9E"/>
    <w:rsid w:val="00D029AC"/>
    <w:rsid w:val="00D047F6"/>
    <w:rsid w:val="00D071CA"/>
    <w:rsid w:val="00D077DA"/>
    <w:rsid w:val="00D10FB7"/>
    <w:rsid w:val="00D11E23"/>
    <w:rsid w:val="00D136CC"/>
    <w:rsid w:val="00D14D28"/>
    <w:rsid w:val="00D14E94"/>
    <w:rsid w:val="00D15471"/>
    <w:rsid w:val="00D15539"/>
    <w:rsid w:val="00D1604E"/>
    <w:rsid w:val="00D17684"/>
    <w:rsid w:val="00D2091D"/>
    <w:rsid w:val="00D20FE4"/>
    <w:rsid w:val="00D21EB3"/>
    <w:rsid w:val="00D22FD7"/>
    <w:rsid w:val="00D240BD"/>
    <w:rsid w:val="00D247B9"/>
    <w:rsid w:val="00D25627"/>
    <w:rsid w:val="00D31645"/>
    <w:rsid w:val="00D319FC"/>
    <w:rsid w:val="00D32662"/>
    <w:rsid w:val="00D34508"/>
    <w:rsid w:val="00D36E49"/>
    <w:rsid w:val="00D371B4"/>
    <w:rsid w:val="00D3738E"/>
    <w:rsid w:val="00D4016A"/>
    <w:rsid w:val="00D414BA"/>
    <w:rsid w:val="00D45481"/>
    <w:rsid w:val="00D45FAF"/>
    <w:rsid w:val="00D4767D"/>
    <w:rsid w:val="00D47FBE"/>
    <w:rsid w:val="00D5019D"/>
    <w:rsid w:val="00D50EA5"/>
    <w:rsid w:val="00D52979"/>
    <w:rsid w:val="00D5373A"/>
    <w:rsid w:val="00D54CEE"/>
    <w:rsid w:val="00D55743"/>
    <w:rsid w:val="00D571EA"/>
    <w:rsid w:val="00D60050"/>
    <w:rsid w:val="00D603DA"/>
    <w:rsid w:val="00D61073"/>
    <w:rsid w:val="00D63647"/>
    <w:rsid w:val="00D65497"/>
    <w:rsid w:val="00D66AD7"/>
    <w:rsid w:val="00D712E4"/>
    <w:rsid w:val="00D72E1E"/>
    <w:rsid w:val="00D73289"/>
    <w:rsid w:val="00D733CE"/>
    <w:rsid w:val="00D739A8"/>
    <w:rsid w:val="00D741D3"/>
    <w:rsid w:val="00D7454B"/>
    <w:rsid w:val="00D75566"/>
    <w:rsid w:val="00D86599"/>
    <w:rsid w:val="00D90407"/>
    <w:rsid w:val="00D913C0"/>
    <w:rsid w:val="00D91A1B"/>
    <w:rsid w:val="00D92AA5"/>
    <w:rsid w:val="00D95B82"/>
    <w:rsid w:val="00D9664C"/>
    <w:rsid w:val="00D96CB4"/>
    <w:rsid w:val="00D97907"/>
    <w:rsid w:val="00DA21A5"/>
    <w:rsid w:val="00DA221B"/>
    <w:rsid w:val="00DA36C1"/>
    <w:rsid w:val="00DA429F"/>
    <w:rsid w:val="00DA42A1"/>
    <w:rsid w:val="00DA52E2"/>
    <w:rsid w:val="00DA6E67"/>
    <w:rsid w:val="00DB1AB1"/>
    <w:rsid w:val="00DB3598"/>
    <w:rsid w:val="00DB476F"/>
    <w:rsid w:val="00DB4D97"/>
    <w:rsid w:val="00DB5402"/>
    <w:rsid w:val="00DC1790"/>
    <w:rsid w:val="00DC4014"/>
    <w:rsid w:val="00DC4898"/>
    <w:rsid w:val="00DC48FF"/>
    <w:rsid w:val="00DC60E2"/>
    <w:rsid w:val="00DC61EA"/>
    <w:rsid w:val="00DC6D25"/>
    <w:rsid w:val="00DD1769"/>
    <w:rsid w:val="00DD18E6"/>
    <w:rsid w:val="00DD35A8"/>
    <w:rsid w:val="00DD3826"/>
    <w:rsid w:val="00DD3923"/>
    <w:rsid w:val="00DD42AB"/>
    <w:rsid w:val="00DD4ADD"/>
    <w:rsid w:val="00DD580E"/>
    <w:rsid w:val="00DD5906"/>
    <w:rsid w:val="00DD5DB8"/>
    <w:rsid w:val="00DD64BF"/>
    <w:rsid w:val="00DD7C60"/>
    <w:rsid w:val="00DE1B3E"/>
    <w:rsid w:val="00DE36B0"/>
    <w:rsid w:val="00DE47D9"/>
    <w:rsid w:val="00DF002B"/>
    <w:rsid w:val="00DF131A"/>
    <w:rsid w:val="00DF1F99"/>
    <w:rsid w:val="00DF24C6"/>
    <w:rsid w:val="00DF31F2"/>
    <w:rsid w:val="00DF6C3C"/>
    <w:rsid w:val="00E00681"/>
    <w:rsid w:val="00E010A6"/>
    <w:rsid w:val="00E01A0D"/>
    <w:rsid w:val="00E01C6C"/>
    <w:rsid w:val="00E01DBD"/>
    <w:rsid w:val="00E03D23"/>
    <w:rsid w:val="00E04F06"/>
    <w:rsid w:val="00E0548C"/>
    <w:rsid w:val="00E072C9"/>
    <w:rsid w:val="00E07BCD"/>
    <w:rsid w:val="00E12B21"/>
    <w:rsid w:val="00E12E3A"/>
    <w:rsid w:val="00E13499"/>
    <w:rsid w:val="00E1402D"/>
    <w:rsid w:val="00E145F2"/>
    <w:rsid w:val="00E14824"/>
    <w:rsid w:val="00E17E94"/>
    <w:rsid w:val="00E25FE0"/>
    <w:rsid w:val="00E269CE"/>
    <w:rsid w:val="00E27218"/>
    <w:rsid w:val="00E27805"/>
    <w:rsid w:val="00E27E18"/>
    <w:rsid w:val="00E300ED"/>
    <w:rsid w:val="00E30854"/>
    <w:rsid w:val="00E30E11"/>
    <w:rsid w:val="00E314B9"/>
    <w:rsid w:val="00E317D7"/>
    <w:rsid w:val="00E32921"/>
    <w:rsid w:val="00E32B5B"/>
    <w:rsid w:val="00E33A62"/>
    <w:rsid w:val="00E362B3"/>
    <w:rsid w:val="00E37220"/>
    <w:rsid w:val="00E4026F"/>
    <w:rsid w:val="00E4142A"/>
    <w:rsid w:val="00E416F8"/>
    <w:rsid w:val="00E4201F"/>
    <w:rsid w:val="00E44FB9"/>
    <w:rsid w:val="00E46FB9"/>
    <w:rsid w:val="00E47E17"/>
    <w:rsid w:val="00E517C3"/>
    <w:rsid w:val="00E5282D"/>
    <w:rsid w:val="00E53F90"/>
    <w:rsid w:val="00E54992"/>
    <w:rsid w:val="00E60158"/>
    <w:rsid w:val="00E6417D"/>
    <w:rsid w:val="00E6444A"/>
    <w:rsid w:val="00E65808"/>
    <w:rsid w:val="00E66148"/>
    <w:rsid w:val="00E66D3F"/>
    <w:rsid w:val="00E670FB"/>
    <w:rsid w:val="00E67494"/>
    <w:rsid w:val="00E67D74"/>
    <w:rsid w:val="00E714FF"/>
    <w:rsid w:val="00E7171E"/>
    <w:rsid w:val="00E725E4"/>
    <w:rsid w:val="00E730C3"/>
    <w:rsid w:val="00E756CB"/>
    <w:rsid w:val="00E7712D"/>
    <w:rsid w:val="00E77760"/>
    <w:rsid w:val="00E801EC"/>
    <w:rsid w:val="00E8078F"/>
    <w:rsid w:val="00E80C63"/>
    <w:rsid w:val="00E818DA"/>
    <w:rsid w:val="00E83DFC"/>
    <w:rsid w:val="00E84ED8"/>
    <w:rsid w:val="00E85923"/>
    <w:rsid w:val="00E91BFF"/>
    <w:rsid w:val="00E93327"/>
    <w:rsid w:val="00E93621"/>
    <w:rsid w:val="00E9367C"/>
    <w:rsid w:val="00E93829"/>
    <w:rsid w:val="00E95089"/>
    <w:rsid w:val="00E975EB"/>
    <w:rsid w:val="00EA23E7"/>
    <w:rsid w:val="00EA2AC0"/>
    <w:rsid w:val="00EA44B8"/>
    <w:rsid w:val="00EA4782"/>
    <w:rsid w:val="00EB0537"/>
    <w:rsid w:val="00EB1235"/>
    <w:rsid w:val="00EB1BBB"/>
    <w:rsid w:val="00EB239E"/>
    <w:rsid w:val="00EB2B3C"/>
    <w:rsid w:val="00EB2EAD"/>
    <w:rsid w:val="00EB3182"/>
    <w:rsid w:val="00EB3A1F"/>
    <w:rsid w:val="00EB3AD8"/>
    <w:rsid w:val="00EB4796"/>
    <w:rsid w:val="00EB5C52"/>
    <w:rsid w:val="00EB5F2D"/>
    <w:rsid w:val="00EB69E0"/>
    <w:rsid w:val="00EB77E1"/>
    <w:rsid w:val="00EC2C8A"/>
    <w:rsid w:val="00EC2E46"/>
    <w:rsid w:val="00EC7DE4"/>
    <w:rsid w:val="00ED03F7"/>
    <w:rsid w:val="00ED4339"/>
    <w:rsid w:val="00ED4FA7"/>
    <w:rsid w:val="00ED5043"/>
    <w:rsid w:val="00ED6076"/>
    <w:rsid w:val="00EE31F0"/>
    <w:rsid w:val="00EE375E"/>
    <w:rsid w:val="00EE454B"/>
    <w:rsid w:val="00EF055C"/>
    <w:rsid w:val="00EF372A"/>
    <w:rsid w:val="00EF3E95"/>
    <w:rsid w:val="00EF6820"/>
    <w:rsid w:val="00EF7F1A"/>
    <w:rsid w:val="00F0357E"/>
    <w:rsid w:val="00F04585"/>
    <w:rsid w:val="00F04C4A"/>
    <w:rsid w:val="00F05700"/>
    <w:rsid w:val="00F06B0F"/>
    <w:rsid w:val="00F07073"/>
    <w:rsid w:val="00F07473"/>
    <w:rsid w:val="00F11952"/>
    <w:rsid w:val="00F11BA9"/>
    <w:rsid w:val="00F12738"/>
    <w:rsid w:val="00F14A15"/>
    <w:rsid w:val="00F14A8D"/>
    <w:rsid w:val="00F14D2B"/>
    <w:rsid w:val="00F15082"/>
    <w:rsid w:val="00F16442"/>
    <w:rsid w:val="00F209C7"/>
    <w:rsid w:val="00F21B57"/>
    <w:rsid w:val="00F22E9E"/>
    <w:rsid w:val="00F240B9"/>
    <w:rsid w:val="00F25870"/>
    <w:rsid w:val="00F30B5F"/>
    <w:rsid w:val="00F30ECE"/>
    <w:rsid w:val="00F30EED"/>
    <w:rsid w:val="00F32357"/>
    <w:rsid w:val="00F32664"/>
    <w:rsid w:val="00F32BBF"/>
    <w:rsid w:val="00F32C50"/>
    <w:rsid w:val="00F34FA5"/>
    <w:rsid w:val="00F35DE3"/>
    <w:rsid w:val="00F35F4B"/>
    <w:rsid w:val="00F37722"/>
    <w:rsid w:val="00F41312"/>
    <w:rsid w:val="00F418E6"/>
    <w:rsid w:val="00F41A38"/>
    <w:rsid w:val="00F43E61"/>
    <w:rsid w:val="00F44858"/>
    <w:rsid w:val="00F4778E"/>
    <w:rsid w:val="00F47F86"/>
    <w:rsid w:val="00F50C18"/>
    <w:rsid w:val="00F51C88"/>
    <w:rsid w:val="00F51E3F"/>
    <w:rsid w:val="00F5526E"/>
    <w:rsid w:val="00F56771"/>
    <w:rsid w:val="00F5744E"/>
    <w:rsid w:val="00F60C29"/>
    <w:rsid w:val="00F61AD5"/>
    <w:rsid w:val="00F620A0"/>
    <w:rsid w:val="00F62D3E"/>
    <w:rsid w:val="00F634B8"/>
    <w:rsid w:val="00F63704"/>
    <w:rsid w:val="00F64258"/>
    <w:rsid w:val="00F66446"/>
    <w:rsid w:val="00F665E9"/>
    <w:rsid w:val="00F7080C"/>
    <w:rsid w:val="00F71020"/>
    <w:rsid w:val="00F716E0"/>
    <w:rsid w:val="00F735C7"/>
    <w:rsid w:val="00F7455E"/>
    <w:rsid w:val="00F756D4"/>
    <w:rsid w:val="00F76A6D"/>
    <w:rsid w:val="00F76CF2"/>
    <w:rsid w:val="00F76E5E"/>
    <w:rsid w:val="00F82619"/>
    <w:rsid w:val="00F828B9"/>
    <w:rsid w:val="00F8459C"/>
    <w:rsid w:val="00F84FDC"/>
    <w:rsid w:val="00F8524D"/>
    <w:rsid w:val="00F86B3E"/>
    <w:rsid w:val="00F87E86"/>
    <w:rsid w:val="00F9082C"/>
    <w:rsid w:val="00F92648"/>
    <w:rsid w:val="00F93A88"/>
    <w:rsid w:val="00F949FD"/>
    <w:rsid w:val="00FA0227"/>
    <w:rsid w:val="00FA0622"/>
    <w:rsid w:val="00FA1C3F"/>
    <w:rsid w:val="00FA1E90"/>
    <w:rsid w:val="00FA2602"/>
    <w:rsid w:val="00FA2E0B"/>
    <w:rsid w:val="00FA4723"/>
    <w:rsid w:val="00FA4D32"/>
    <w:rsid w:val="00FA57F9"/>
    <w:rsid w:val="00FA67A7"/>
    <w:rsid w:val="00FA7163"/>
    <w:rsid w:val="00FA7A76"/>
    <w:rsid w:val="00FB1E16"/>
    <w:rsid w:val="00FB2A26"/>
    <w:rsid w:val="00FB43F0"/>
    <w:rsid w:val="00FB45B3"/>
    <w:rsid w:val="00FB7922"/>
    <w:rsid w:val="00FB7933"/>
    <w:rsid w:val="00FC0383"/>
    <w:rsid w:val="00FC09E1"/>
    <w:rsid w:val="00FC19DB"/>
    <w:rsid w:val="00FC1BB6"/>
    <w:rsid w:val="00FC25D8"/>
    <w:rsid w:val="00FC31F0"/>
    <w:rsid w:val="00FC4F73"/>
    <w:rsid w:val="00FC67A0"/>
    <w:rsid w:val="00FC6D4E"/>
    <w:rsid w:val="00FC7A79"/>
    <w:rsid w:val="00FC7D9F"/>
    <w:rsid w:val="00FD0523"/>
    <w:rsid w:val="00FD0BA1"/>
    <w:rsid w:val="00FD14E1"/>
    <w:rsid w:val="00FD1868"/>
    <w:rsid w:val="00FD27A5"/>
    <w:rsid w:val="00FD28F5"/>
    <w:rsid w:val="00FD482D"/>
    <w:rsid w:val="00FD5E0C"/>
    <w:rsid w:val="00FD65C1"/>
    <w:rsid w:val="00FD6BDB"/>
    <w:rsid w:val="00FD7EEE"/>
    <w:rsid w:val="00FE08F0"/>
    <w:rsid w:val="00FE0B99"/>
    <w:rsid w:val="00FE1BE8"/>
    <w:rsid w:val="00FE3C28"/>
    <w:rsid w:val="00FE43DA"/>
    <w:rsid w:val="00FE4A67"/>
    <w:rsid w:val="00FE4E9C"/>
    <w:rsid w:val="00FE6AC8"/>
    <w:rsid w:val="00FE6C44"/>
    <w:rsid w:val="00FE73D2"/>
    <w:rsid w:val="00FF0E7E"/>
    <w:rsid w:val="00FF20A2"/>
    <w:rsid w:val="00FF3D5D"/>
    <w:rsid w:val="00FF5903"/>
    <w:rsid w:val="018F61D5"/>
    <w:rsid w:val="03034A22"/>
    <w:rsid w:val="041A6AB3"/>
    <w:rsid w:val="05BD731C"/>
    <w:rsid w:val="06C36E81"/>
    <w:rsid w:val="06D36027"/>
    <w:rsid w:val="084B433A"/>
    <w:rsid w:val="0A187D54"/>
    <w:rsid w:val="0AB55CF1"/>
    <w:rsid w:val="0E226290"/>
    <w:rsid w:val="0E3B40C6"/>
    <w:rsid w:val="0E6B60D5"/>
    <w:rsid w:val="0EFB17D2"/>
    <w:rsid w:val="0F5534CC"/>
    <w:rsid w:val="0F9E1B80"/>
    <w:rsid w:val="0FE7780C"/>
    <w:rsid w:val="108127C6"/>
    <w:rsid w:val="11505A68"/>
    <w:rsid w:val="11655536"/>
    <w:rsid w:val="11802711"/>
    <w:rsid w:val="12722681"/>
    <w:rsid w:val="127E6EE2"/>
    <w:rsid w:val="13322E69"/>
    <w:rsid w:val="14C73A1A"/>
    <w:rsid w:val="15A966FD"/>
    <w:rsid w:val="17970DD9"/>
    <w:rsid w:val="17A00E2B"/>
    <w:rsid w:val="17D47861"/>
    <w:rsid w:val="18CD20F7"/>
    <w:rsid w:val="18CE2AD2"/>
    <w:rsid w:val="194857C8"/>
    <w:rsid w:val="19ED4FB2"/>
    <w:rsid w:val="1A0A0980"/>
    <w:rsid w:val="1AAC2999"/>
    <w:rsid w:val="1C033CB1"/>
    <w:rsid w:val="1D9D0C13"/>
    <w:rsid w:val="1DA814E5"/>
    <w:rsid w:val="1DFE4833"/>
    <w:rsid w:val="1E245F69"/>
    <w:rsid w:val="1E5B3159"/>
    <w:rsid w:val="1F615E51"/>
    <w:rsid w:val="220957F1"/>
    <w:rsid w:val="22906BB9"/>
    <w:rsid w:val="22BB418F"/>
    <w:rsid w:val="22F56CAD"/>
    <w:rsid w:val="24601A6E"/>
    <w:rsid w:val="246A2400"/>
    <w:rsid w:val="24C34ABD"/>
    <w:rsid w:val="25AB37B3"/>
    <w:rsid w:val="25D10CD2"/>
    <w:rsid w:val="26CA589E"/>
    <w:rsid w:val="270A680C"/>
    <w:rsid w:val="28210429"/>
    <w:rsid w:val="2866591F"/>
    <w:rsid w:val="298D7C38"/>
    <w:rsid w:val="299F62E0"/>
    <w:rsid w:val="2A6D019B"/>
    <w:rsid w:val="2ABA6705"/>
    <w:rsid w:val="2B5358CB"/>
    <w:rsid w:val="2BCC00EA"/>
    <w:rsid w:val="2BED3F2A"/>
    <w:rsid w:val="2C371823"/>
    <w:rsid w:val="2CC669B8"/>
    <w:rsid w:val="2CD868C9"/>
    <w:rsid w:val="2F1943D1"/>
    <w:rsid w:val="303217FE"/>
    <w:rsid w:val="30C720AF"/>
    <w:rsid w:val="31D4053E"/>
    <w:rsid w:val="34550363"/>
    <w:rsid w:val="347E59B4"/>
    <w:rsid w:val="3515029B"/>
    <w:rsid w:val="352E59B3"/>
    <w:rsid w:val="36E337E9"/>
    <w:rsid w:val="381063F5"/>
    <w:rsid w:val="381706BB"/>
    <w:rsid w:val="394D18B3"/>
    <w:rsid w:val="39A77B35"/>
    <w:rsid w:val="3A0353B9"/>
    <w:rsid w:val="3A8E59FE"/>
    <w:rsid w:val="3B4A7444"/>
    <w:rsid w:val="3C174425"/>
    <w:rsid w:val="3CAE5D04"/>
    <w:rsid w:val="3D3764A6"/>
    <w:rsid w:val="3DAE38F8"/>
    <w:rsid w:val="3E1A4D2F"/>
    <w:rsid w:val="3FFE7B17"/>
    <w:rsid w:val="40FA214F"/>
    <w:rsid w:val="416F0F1C"/>
    <w:rsid w:val="427A77A4"/>
    <w:rsid w:val="43F570AF"/>
    <w:rsid w:val="44374F2C"/>
    <w:rsid w:val="445944BA"/>
    <w:rsid w:val="449A39D2"/>
    <w:rsid w:val="44C160EC"/>
    <w:rsid w:val="45753660"/>
    <w:rsid w:val="45AC653C"/>
    <w:rsid w:val="46EC1CBE"/>
    <w:rsid w:val="46EF613D"/>
    <w:rsid w:val="472646BB"/>
    <w:rsid w:val="47672515"/>
    <w:rsid w:val="47E06AAB"/>
    <w:rsid w:val="4807573F"/>
    <w:rsid w:val="48A706F6"/>
    <w:rsid w:val="48BB2E46"/>
    <w:rsid w:val="4A306FF2"/>
    <w:rsid w:val="4A687FFD"/>
    <w:rsid w:val="4ACC5943"/>
    <w:rsid w:val="4BF975A8"/>
    <w:rsid w:val="4D1D2298"/>
    <w:rsid w:val="4F337B8E"/>
    <w:rsid w:val="4FB94B11"/>
    <w:rsid w:val="4FD759F9"/>
    <w:rsid w:val="5029441B"/>
    <w:rsid w:val="50410C94"/>
    <w:rsid w:val="50F14B56"/>
    <w:rsid w:val="51C92AAD"/>
    <w:rsid w:val="5260240A"/>
    <w:rsid w:val="536B1007"/>
    <w:rsid w:val="537C4B6E"/>
    <w:rsid w:val="53A31D82"/>
    <w:rsid w:val="542723C5"/>
    <w:rsid w:val="55263830"/>
    <w:rsid w:val="55E83AAA"/>
    <w:rsid w:val="566B389C"/>
    <w:rsid w:val="58AB73BC"/>
    <w:rsid w:val="5A3A5814"/>
    <w:rsid w:val="5C1F21AD"/>
    <w:rsid w:val="5D2A6B68"/>
    <w:rsid w:val="5D81657E"/>
    <w:rsid w:val="5EC75121"/>
    <w:rsid w:val="5ED242C1"/>
    <w:rsid w:val="64046921"/>
    <w:rsid w:val="64CA28E1"/>
    <w:rsid w:val="64D53521"/>
    <w:rsid w:val="652E6428"/>
    <w:rsid w:val="66BE7AEA"/>
    <w:rsid w:val="69A64B25"/>
    <w:rsid w:val="6BA47BAC"/>
    <w:rsid w:val="6D361605"/>
    <w:rsid w:val="6F65206A"/>
    <w:rsid w:val="704D5093"/>
    <w:rsid w:val="711B1EF9"/>
    <w:rsid w:val="72083B49"/>
    <w:rsid w:val="72A83F65"/>
    <w:rsid w:val="72DD253E"/>
    <w:rsid w:val="75021CF8"/>
    <w:rsid w:val="75106101"/>
    <w:rsid w:val="75A76041"/>
    <w:rsid w:val="75F57332"/>
    <w:rsid w:val="76DF769F"/>
    <w:rsid w:val="77004921"/>
    <w:rsid w:val="77B46A03"/>
    <w:rsid w:val="77CF7243"/>
    <w:rsid w:val="78A4294E"/>
    <w:rsid w:val="79091942"/>
    <w:rsid w:val="79F528ED"/>
    <w:rsid w:val="7A4D2E53"/>
    <w:rsid w:val="7AA253C2"/>
    <w:rsid w:val="7CE07D0A"/>
    <w:rsid w:val="7EA00291"/>
    <w:rsid w:val="7F5240F0"/>
    <w:rsid w:val="7FAF68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4"/>
    <w:qFormat/>
    <w:uiPriority w:val="0"/>
    <w:pPr>
      <w:keepNext/>
      <w:outlineLvl w:val="0"/>
    </w:pPr>
    <w:rPr>
      <w:b/>
    </w:rPr>
  </w:style>
  <w:style w:type="paragraph" w:styleId="5">
    <w:name w:val="heading 2"/>
    <w:basedOn w:val="1"/>
    <w:next w:val="1"/>
    <w:link w:val="232"/>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223"/>
    <w:qFormat/>
    <w:uiPriority w:val="0"/>
    <w:pPr>
      <w:keepNext/>
      <w:keepLines/>
      <w:spacing w:before="260" w:after="260" w:line="413" w:lineRule="auto"/>
      <w:outlineLvl w:val="2"/>
    </w:pPr>
    <w:rPr>
      <w:b/>
      <w:bCs/>
      <w:sz w:val="32"/>
      <w:szCs w:val="32"/>
    </w:rPr>
  </w:style>
  <w:style w:type="paragraph" w:styleId="7">
    <w:name w:val="heading 4"/>
    <w:basedOn w:val="1"/>
    <w:next w:val="1"/>
    <w:link w:val="198"/>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210"/>
    <w:qFormat/>
    <w:uiPriority w:val="0"/>
    <w:pPr>
      <w:keepNext/>
      <w:keepLines/>
      <w:spacing w:before="280" w:after="290" w:line="372" w:lineRule="auto"/>
      <w:outlineLvl w:val="4"/>
    </w:pPr>
    <w:rPr>
      <w:rFonts w:ascii="宋体" w:hAnsi="Courier New"/>
      <w:b/>
      <w:bCs/>
      <w:sz w:val="28"/>
      <w:szCs w:val="28"/>
    </w:rPr>
  </w:style>
  <w:style w:type="paragraph" w:styleId="9">
    <w:name w:val="heading 6"/>
    <w:basedOn w:val="1"/>
    <w:next w:val="1"/>
    <w:link w:val="230"/>
    <w:qFormat/>
    <w:uiPriority w:val="0"/>
    <w:pPr>
      <w:keepNext/>
      <w:keepLines/>
      <w:spacing w:before="240" w:after="64" w:line="317" w:lineRule="auto"/>
      <w:outlineLvl w:val="5"/>
    </w:pPr>
    <w:rPr>
      <w:rFonts w:ascii="Arial" w:hAnsi="Arial" w:eastAsia="黑体"/>
      <w:b/>
      <w:bCs/>
      <w:sz w:val="24"/>
    </w:rPr>
  </w:style>
  <w:style w:type="paragraph" w:styleId="10">
    <w:name w:val="heading 7"/>
    <w:basedOn w:val="1"/>
    <w:next w:val="1"/>
    <w:link w:val="140"/>
    <w:qFormat/>
    <w:uiPriority w:val="0"/>
    <w:pPr>
      <w:keepNext/>
      <w:keepLines/>
      <w:spacing w:before="240" w:after="64" w:line="317" w:lineRule="auto"/>
      <w:outlineLvl w:val="6"/>
    </w:pPr>
    <w:rPr>
      <w:rFonts w:ascii="宋体" w:hAnsi="Courier New"/>
      <w:b/>
      <w:bCs/>
      <w:sz w:val="24"/>
    </w:rPr>
  </w:style>
  <w:style w:type="paragraph" w:styleId="11">
    <w:name w:val="heading 8"/>
    <w:basedOn w:val="1"/>
    <w:next w:val="12"/>
    <w:link w:val="233"/>
    <w:qFormat/>
    <w:uiPriority w:val="0"/>
    <w:pPr>
      <w:keepNext/>
      <w:keepLines/>
      <w:spacing w:before="240" w:after="64" w:line="317" w:lineRule="auto"/>
      <w:outlineLvl w:val="7"/>
    </w:pPr>
    <w:rPr>
      <w:rFonts w:ascii="Arial" w:hAnsi="Arial" w:eastAsia="黑体"/>
      <w:sz w:val="24"/>
      <w:szCs w:val="20"/>
    </w:rPr>
  </w:style>
  <w:style w:type="paragraph" w:styleId="13">
    <w:name w:val="heading 9"/>
    <w:basedOn w:val="1"/>
    <w:next w:val="12"/>
    <w:link w:val="141"/>
    <w:qFormat/>
    <w:uiPriority w:val="0"/>
    <w:pPr>
      <w:keepNext/>
      <w:keepLines/>
      <w:spacing w:before="240" w:after="64" w:line="317" w:lineRule="auto"/>
      <w:outlineLvl w:val="8"/>
    </w:pPr>
    <w:rPr>
      <w:rFonts w:ascii="Arial" w:hAnsi="Arial" w:eastAsia="黑体"/>
      <w:szCs w:val="20"/>
    </w:rPr>
  </w:style>
  <w:style w:type="character" w:default="1" w:styleId="75">
    <w:name w:val="Default Paragraph Font"/>
    <w:semiHidden/>
    <w:unhideWhenUsed/>
    <w:qFormat/>
    <w:uiPriority w:val="1"/>
  </w:style>
  <w:style w:type="table" w:default="1" w:styleId="7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styleId="3">
    <w:name w:val="macro"/>
    <w:link w:val="12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vertAlign w:val="superscript"/>
      <w:lang w:val="en-US" w:eastAsia="zh-CN" w:bidi="ar-SA"/>
    </w:rPr>
  </w:style>
  <w:style w:type="paragraph" w:styleId="12">
    <w:name w:val="Normal Indent"/>
    <w:basedOn w:val="1"/>
    <w:link w:val="93"/>
    <w:qFormat/>
    <w:uiPriority w:val="0"/>
    <w:pPr>
      <w:ind w:firstLine="420" w:firstLineChars="200"/>
    </w:pPr>
    <w:rPr>
      <w:rFonts w:ascii="宋体" w:hAnsi="Courier New"/>
      <w:szCs w:val="20"/>
    </w:rPr>
  </w:style>
  <w:style w:type="paragraph" w:styleId="14">
    <w:name w:val="List 3"/>
    <w:basedOn w:val="1"/>
    <w:qFormat/>
    <w:uiPriority w:val="0"/>
    <w:pPr>
      <w:ind w:left="100" w:leftChars="400" w:hanging="200" w:hangingChars="200"/>
    </w:pPr>
    <w:rPr>
      <w:rFonts w:ascii="宋体" w:hAnsi="Courier New"/>
      <w:szCs w:val="20"/>
    </w:r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table of authorities"/>
    <w:basedOn w:val="1"/>
    <w:next w:val="1"/>
    <w:qFormat/>
    <w:uiPriority w:val="0"/>
    <w:pPr>
      <w:spacing w:beforeLines="50" w:afterLines="50" w:line="360" w:lineRule="auto"/>
      <w:ind w:left="420" w:leftChars="200" w:firstLine="200" w:firstLineChars="200"/>
    </w:pPr>
    <w:rPr>
      <w:sz w:val="24"/>
    </w:rPr>
  </w:style>
  <w:style w:type="paragraph" w:styleId="17">
    <w:name w:val="index 8"/>
    <w:basedOn w:val="1"/>
    <w:next w:val="1"/>
    <w:qFormat/>
    <w:uiPriority w:val="0"/>
    <w:pPr>
      <w:ind w:left="1400" w:leftChars="1400"/>
    </w:pPr>
    <w:rPr>
      <w:rFonts w:ascii="宋体" w:hAnsi="宋体"/>
      <w:sz w:val="24"/>
      <w:vertAlign w:val="superscript"/>
    </w:rPr>
  </w:style>
  <w:style w:type="paragraph" w:styleId="1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rFonts w:ascii="宋体" w:hAnsi="宋体"/>
      <w:sz w:val="24"/>
      <w:vertAlign w:val="superscript"/>
    </w:rPr>
  </w:style>
  <w:style w:type="paragraph" w:styleId="21">
    <w:name w:val="List Bullet"/>
    <w:basedOn w:val="1"/>
    <w:qFormat/>
    <w:uiPriority w:val="0"/>
    <w:pPr>
      <w:widowControl/>
      <w:spacing w:before="100" w:beforeAutospacing="1" w:after="100" w:afterAutospacing="1"/>
      <w:jc w:val="left"/>
    </w:pPr>
    <w:rPr>
      <w:rFonts w:ascii="宋体" w:hAnsi="宋体" w:cs="宋体"/>
      <w:kern w:val="0"/>
      <w:sz w:val="24"/>
    </w:rPr>
  </w:style>
  <w:style w:type="paragraph" w:styleId="22">
    <w:name w:val="Document Map"/>
    <w:basedOn w:val="1"/>
    <w:link w:val="146"/>
    <w:qFormat/>
    <w:uiPriority w:val="0"/>
    <w:pPr>
      <w:shd w:val="clear" w:color="auto" w:fill="000080"/>
    </w:pPr>
  </w:style>
  <w:style w:type="paragraph" w:styleId="23">
    <w:name w:val="toa heading"/>
    <w:basedOn w:val="1"/>
    <w:next w:val="1"/>
    <w:qFormat/>
    <w:uiPriority w:val="0"/>
    <w:pPr>
      <w:spacing w:before="120"/>
    </w:pPr>
    <w:rPr>
      <w:rFonts w:ascii="Arial" w:hAnsi="Arial"/>
      <w:sz w:val="24"/>
      <w:szCs w:val="20"/>
    </w:rPr>
  </w:style>
  <w:style w:type="paragraph" w:styleId="24">
    <w:name w:val="annotation text"/>
    <w:basedOn w:val="1"/>
    <w:link w:val="252"/>
    <w:qFormat/>
    <w:uiPriority w:val="0"/>
    <w:pPr>
      <w:jc w:val="left"/>
    </w:pPr>
  </w:style>
  <w:style w:type="paragraph" w:styleId="25">
    <w:name w:val="index 6"/>
    <w:basedOn w:val="1"/>
    <w:next w:val="1"/>
    <w:qFormat/>
    <w:uiPriority w:val="0"/>
    <w:pPr>
      <w:ind w:left="1000" w:leftChars="1000"/>
    </w:pPr>
    <w:rPr>
      <w:rFonts w:ascii="宋体" w:hAnsi="宋体"/>
      <w:sz w:val="24"/>
      <w:vertAlign w:val="superscript"/>
    </w:rPr>
  </w:style>
  <w:style w:type="paragraph" w:styleId="26">
    <w:name w:val="Salutation"/>
    <w:basedOn w:val="1"/>
    <w:next w:val="1"/>
    <w:link w:val="138"/>
    <w:qFormat/>
    <w:uiPriority w:val="0"/>
    <w:rPr>
      <w:sz w:val="28"/>
    </w:rPr>
  </w:style>
  <w:style w:type="paragraph" w:styleId="27">
    <w:name w:val="Body Text 3"/>
    <w:basedOn w:val="1"/>
    <w:link w:val="222"/>
    <w:qFormat/>
    <w:uiPriority w:val="0"/>
    <w:pPr>
      <w:spacing w:line="500" w:lineRule="exact"/>
    </w:pPr>
    <w:rPr>
      <w:b/>
      <w:bCs/>
      <w:kern w:val="0"/>
      <w:sz w:val="24"/>
    </w:rPr>
  </w:style>
  <w:style w:type="paragraph" w:styleId="28">
    <w:name w:val="Body Text"/>
    <w:basedOn w:val="1"/>
    <w:link w:val="195"/>
    <w:qFormat/>
    <w:uiPriority w:val="0"/>
    <w:rPr>
      <w:rFonts w:ascii="金山简黑体" w:hAnsi="Courier New" w:eastAsia="金山简黑体"/>
      <w:b/>
      <w:spacing w:val="-8"/>
      <w:sz w:val="44"/>
      <w:szCs w:val="20"/>
    </w:rPr>
  </w:style>
  <w:style w:type="paragraph" w:styleId="29">
    <w:name w:val="Body Text Indent"/>
    <w:basedOn w:val="1"/>
    <w:link w:val="169"/>
    <w:qFormat/>
    <w:uiPriority w:val="0"/>
    <w:pPr>
      <w:spacing w:line="200" w:lineRule="exact"/>
      <w:ind w:firstLine="301"/>
    </w:pPr>
    <w:rPr>
      <w:rFonts w:ascii="宋体" w:hAnsi="Courier New"/>
      <w:spacing w:val="-4"/>
      <w:sz w:val="18"/>
      <w:szCs w:val="20"/>
    </w:rPr>
  </w:style>
  <w:style w:type="paragraph" w:styleId="30">
    <w:name w:val="List Number 3"/>
    <w:basedOn w:val="1"/>
    <w:qFormat/>
    <w:uiPriority w:val="0"/>
    <w:pPr>
      <w:tabs>
        <w:tab w:val="left" w:pos="1200"/>
      </w:tabs>
      <w:ind w:left="1200" w:hanging="360"/>
    </w:pPr>
  </w:style>
  <w:style w:type="paragraph" w:styleId="31">
    <w:name w:val="List 2"/>
    <w:basedOn w:val="1"/>
    <w:qFormat/>
    <w:uiPriority w:val="0"/>
    <w:pPr>
      <w:ind w:left="100" w:leftChars="200" w:hanging="200" w:hangingChars="200"/>
    </w:pPr>
    <w:rPr>
      <w:rFonts w:ascii="宋体" w:hAnsi="Courier New"/>
      <w:szCs w:val="20"/>
    </w:rPr>
  </w:style>
  <w:style w:type="paragraph" w:styleId="32">
    <w:name w:val="List Continue"/>
    <w:basedOn w:val="1"/>
    <w:qFormat/>
    <w:uiPriority w:val="0"/>
    <w:pPr>
      <w:spacing w:after="120"/>
      <w:ind w:left="420" w:leftChars="200"/>
    </w:pPr>
  </w:style>
  <w:style w:type="paragraph" w:styleId="33">
    <w:name w:val="Block Text"/>
    <w:basedOn w:val="1"/>
    <w:qFormat/>
    <w:uiPriority w:val="0"/>
    <w:pPr>
      <w:adjustRightInd w:val="0"/>
      <w:ind w:left="420" w:right="33"/>
      <w:jc w:val="left"/>
      <w:textAlignment w:val="baseline"/>
    </w:pPr>
    <w:rPr>
      <w:kern w:val="0"/>
      <w:sz w:val="24"/>
      <w:szCs w:val="20"/>
    </w:rPr>
  </w:style>
  <w:style w:type="paragraph" w:styleId="34">
    <w:name w:val="index 4"/>
    <w:basedOn w:val="1"/>
    <w:next w:val="1"/>
    <w:qFormat/>
    <w:uiPriority w:val="0"/>
    <w:pPr>
      <w:ind w:left="600" w:leftChars="600"/>
    </w:pPr>
    <w:rPr>
      <w:rFonts w:ascii="宋体" w:hAnsi="宋体"/>
      <w:sz w:val="24"/>
      <w:vertAlign w:val="superscript"/>
    </w:rPr>
  </w:style>
  <w:style w:type="paragraph" w:styleId="3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36">
    <w:name w:val="toc 3"/>
    <w:basedOn w:val="1"/>
    <w:next w:val="1"/>
    <w:qFormat/>
    <w:uiPriority w:val="39"/>
    <w:pPr>
      <w:ind w:left="840" w:leftChars="400"/>
    </w:pPr>
  </w:style>
  <w:style w:type="paragraph" w:styleId="37">
    <w:name w:val="Plain Text"/>
    <w:basedOn w:val="1"/>
    <w:next w:val="17"/>
    <w:link w:val="161"/>
    <w:qFormat/>
    <w:uiPriority w:val="99"/>
    <w:rPr>
      <w:rFonts w:ascii="宋体" w:hAnsi="Courier New"/>
      <w:szCs w:val="20"/>
    </w:rPr>
  </w:style>
  <w:style w:type="paragraph" w:styleId="3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9">
    <w:name w:val="index 3"/>
    <w:basedOn w:val="1"/>
    <w:next w:val="1"/>
    <w:qFormat/>
    <w:uiPriority w:val="0"/>
    <w:pPr>
      <w:ind w:left="400" w:leftChars="400"/>
    </w:pPr>
    <w:rPr>
      <w:rFonts w:ascii="宋体" w:hAnsi="宋体"/>
      <w:sz w:val="24"/>
      <w:vertAlign w:val="superscript"/>
    </w:rPr>
  </w:style>
  <w:style w:type="paragraph" w:styleId="40">
    <w:name w:val="Date"/>
    <w:basedOn w:val="1"/>
    <w:next w:val="1"/>
    <w:link w:val="189"/>
    <w:qFormat/>
    <w:uiPriority w:val="0"/>
    <w:pPr>
      <w:ind w:left="100" w:leftChars="2500"/>
    </w:pPr>
    <w:rPr>
      <w:rFonts w:ascii="宋体" w:hAnsi="Courier New"/>
      <w:bCs/>
      <w:sz w:val="24"/>
      <w:szCs w:val="20"/>
    </w:rPr>
  </w:style>
  <w:style w:type="paragraph" w:styleId="41">
    <w:name w:val="Body Text Indent 2"/>
    <w:basedOn w:val="1"/>
    <w:link w:val="250"/>
    <w:qFormat/>
    <w:uiPriority w:val="0"/>
    <w:pPr>
      <w:ind w:firstLine="412" w:firstLineChars="196"/>
    </w:pPr>
  </w:style>
  <w:style w:type="paragraph" w:styleId="42">
    <w:name w:val="endnote text"/>
    <w:basedOn w:val="1"/>
    <w:link w:val="135"/>
    <w:qFormat/>
    <w:uiPriority w:val="0"/>
    <w:pPr>
      <w:snapToGrid w:val="0"/>
      <w:jc w:val="left"/>
    </w:pPr>
    <w:rPr>
      <w:rFonts w:ascii="Calibri" w:hAnsi="Calibri"/>
      <w:szCs w:val="22"/>
    </w:rPr>
  </w:style>
  <w:style w:type="paragraph" w:styleId="43">
    <w:name w:val="Balloon Text"/>
    <w:basedOn w:val="1"/>
    <w:link w:val="193"/>
    <w:qFormat/>
    <w:uiPriority w:val="0"/>
    <w:rPr>
      <w:sz w:val="18"/>
      <w:szCs w:val="18"/>
    </w:rPr>
  </w:style>
  <w:style w:type="paragraph" w:styleId="44">
    <w:name w:val="footer"/>
    <w:basedOn w:val="1"/>
    <w:link w:val="127"/>
    <w:qFormat/>
    <w:uiPriority w:val="99"/>
    <w:pPr>
      <w:tabs>
        <w:tab w:val="center" w:pos="4153"/>
        <w:tab w:val="right" w:pos="8306"/>
      </w:tabs>
      <w:snapToGrid w:val="0"/>
      <w:jc w:val="left"/>
    </w:pPr>
    <w:rPr>
      <w:rFonts w:ascii="宋体" w:hAnsi="Courier New"/>
      <w:sz w:val="18"/>
      <w:szCs w:val="20"/>
    </w:rPr>
  </w:style>
  <w:style w:type="paragraph" w:styleId="45">
    <w:name w:val="header"/>
    <w:basedOn w:val="1"/>
    <w:link w:val="171"/>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46">
    <w:name w:val="Signature"/>
    <w:basedOn w:val="1"/>
    <w:link w:val="212"/>
    <w:qFormat/>
    <w:uiPriority w:val="0"/>
    <w:pPr>
      <w:ind w:left="100" w:leftChars="2100"/>
    </w:pPr>
  </w:style>
  <w:style w:type="paragraph" w:styleId="47">
    <w:name w:val="toc 1"/>
    <w:basedOn w:val="1"/>
    <w:next w:val="1"/>
    <w:qFormat/>
    <w:uiPriority w:val="39"/>
    <w:pPr>
      <w:tabs>
        <w:tab w:val="right" w:leader="dot" w:pos="9628"/>
      </w:tabs>
    </w:pPr>
    <w:rPr>
      <w:rFonts w:ascii="黑体" w:eastAsia="黑体"/>
      <w:color w:val="000000"/>
      <w:sz w:val="32"/>
      <w:szCs w:val="32"/>
    </w:rPr>
  </w:style>
  <w:style w:type="paragraph" w:styleId="48">
    <w:name w:val="List Continue 4"/>
    <w:basedOn w:val="1"/>
    <w:qFormat/>
    <w:uiPriority w:val="0"/>
    <w:pPr>
      <w:spacing w:after="120"/>
      <w:ind w:left="1680" w:leftChars="800"/>
    </w:pPr>
  </w:style>
  <w:style w:type="paragraph" w:styleId="4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50">
    <w:name w:val="index heading"/>
    <w:basedOn w:val="1"/>
    <w:next w:val="51"/>
    <w:qFormat/>
    <w:uiPriority w:val="0"/>
    <w:rPr>
      <w:rFonts w:ascii="Arial" w:hAnsi="Arial" w:cs="Arial"/>
      <w:b/>
      <w:bCs/>
      <w:sz w:val="24"/>
      <w:vertAlign w:val="superscript"/>
    </w:rPr>
  </w:style>
  <w:style w:type="paragraph" w:styleId="51">
    <w:name w:val="index 1"/>
    <w:basedOn w:val="1"/>
    <w:next w:val="1"/>
    <w:qFormat/>
    <w:uiPriority w:val="0"/>
    <w:pPr>
      <w:spacing w:line="360" w:lineRule="auto"/>
    </w:pPr>
    <w:rPr>
      <w:rFonts w:ascii="宋体" w:hAnsi="宋体"/>
      <w:bCs/>
      <w:szCs w:val="21"/>
    </w:rPr>
  </w:style>
  <w:style w:type="paragraph" w:styleId="52">
    <w:name w:val="Subtitle"/>
    <w:basedOn w:val="1"/>
    <w:next w:val="1"/>
    <w:link w:val="227"/>
    <w:qFormat/>
    <w:uiPriority w:val="0"/>
    <w:pPr>
      <w:spacing w:before="240" w:after="60" w:line="312" w:lineRule="auto"/>
      <w:jc w:val="center"/>
      <w:outlineLvl w:val="1"/>
    </w:pPr>
    <w:rPr>
      <w:rFonts w:ascii="Cambria" w:hAnsi="Cambria"/>
      <w:b/>
      <w:bCs/>
      <w:kern w:val="28"/>
      <w:sz w:val="32"/>
      <w:szCs w:val="32"/>
    </w:rPr>
  </w:style>
  <w:style w:type="paragraph" w:styleId="53">
    <w:name w:val="List"/>
    <w:basedOn w:val="1"/>
    <w:qFormat/>
    <w:uiPriority w:val="0"/>
    <w:pPr>
      <w:ind w:left="200" w:hanging="200" w:hangingChars="200"/>
    </w:pPr>
    <w:rPr>
      <w:rFonts w:ascii="宋体" w:hAnsi="Courier New"/>
      <w:szCs w:val="20"/>
    </w:rPr>
  </w:style>
  <w:style w:type="paragraph" w:styleId="54">
    <w:name w:val="footnote text"/>
    <w:basedOn w:val="1"/>
    <w:link w:val="175"/>
    <w:qFormat/>
    <w:uiPriority w:val="0"/>
    <w:pPr>
      <w:snapToGrid w:val="0"/>
      <w:jc w:val="left"/>
    </w:pPr>
    <w:rPr>
      <w:rFonts w:ascii="宋体" w:hAnsi="宋体"/>
      <w:sz w:val="18"/>
      <w:szCs w:val="18"/>
      <w:vertAlign w:val="superscript"/>
    </w:rPr>
  </w:style>
  <w:style w:type="paragraph" w:styleId="55">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56">
    <w:name w:val="List 5"/>
    <w:basedOn w:val="1"/>
    <w:qFormat/>
    <w:uiPriority w:val="0"/>
    <w:pPr>
      <w:ind w:left="2100" w:hanging="420"/>
    </w:pPr>
    <w:rPr>
      <w:szCs w:val="20"/>
    </w:rPr>
  </w:style>
  <w:style w:type="paragraph" w:styleId="57">
    <w:name w:val="Body Text Indent 3"/>
    <w:basedOn w:val="1"/>
    <w:link w:val="204"/>
    <w:qFormat/>
    <w:uiPriority w:val="0"/>
    <w:pPr>
      <w:ind w:firstLine="420" w:firstLineChars="200"/>
      <w:jc w:val="left"/>
    </w:pPr>
    <w:rPr>
      <w:rFonts w:ascii="宋体" w:hAnsi="宋体"/>
    </w:rPr>
  </w:style>
  <w:style w:type="paragraph" w:styleId="58">
    <w:name w:val="index 7"/>
    <w:basedOn w:val="1"/>
    <w:next w:val="1"/>
    <w:qFormat/>
    <w:uiPriority w:val="0"/>
    <w:pPr>
      <w:ind w:left="1200" w:leftChars="1200"/>
    </w:pPr>
    <w:rPr>
      <w:rFonts w:ascii="宋体" w:hAnsi="宋体"/>
      <w:sz w:val="24"/>
      <w:vertAlign w:val="superscript"/>
    </w:rPr>
  </w:style>
  <w:style w:type="paragraph" w:styleId="59">
    <w:name w:val="index 9"/>
    <w:basedOn w:val="1"/>
    <w:next w:val="1"/>
    <w:qFormat/>
    <w:uiPriority w:val="0"/>
    <w:pPr>
      <w:ind w:left="1600" w:leftChars="1600"/>
    </w:pPr>
    <w:rPr>
      <w:rFonts w:ascii="宋体" w:hAnsi="宋体"/>
      <w:sz w:val="24"/>
      <w:vertAlign w:val="superscript"/>
    </w:rPr>
  </w:style>
  <w:style w:type="paragraph" w:styleId="60">
    <w:name w:val="table of figures"/>
    <w:basedOn w:val="1"/>
    <w:next w:val="1"/>
    <w:qFormat/>
    <w:uiPriority w:val="0"/>
    <w:pPr>
      <w:ind w:left="200" w:leftChars="200" w:hanging="200" w:hangingChars="200"/>
    </w:pPr>
    <w:rPr>
      <w:rFonts w:ascii="宋体" w:hAnsi="宋体"/>
      <w:sz w:val="24"/>
      <w:vertAlign w:val="superscript"/>
    </w:rPr>
  </w:style>
  <w:style w:type="paragraph" w:styleId="61">
    <w:name w:val="toc 2"/>
    <w:basedOn w:val="1"/>
    <w:next w:val="1"/>
    <w:qFormat/>
    <w:uiPriority w:val="39"/>
    <w:rPr>
      <w:rFonts w:ascii="宋体" w:hAnsi="宋体" w:cs="Arial"/>
      <w:b/>
      <w:szCs w:val="21"/>
    </w:rPr>
  </w:style>
  <w:style w:type="paragraph" w:styleId="62">
    <w:name w:val="toc 9"/>
    <w:basedOn w:val="1"/>
    <w:next w:val="1"/>
    <w:qFormat/>
    <w:uiPriority w:val="0"/>
    <w:pPr>
      <w:ind w:left="3360" w:leftChars="1600"/>
    </w:pPr>
  </w:style>
  <w:style w:type="paragraph" w:styleId="63">
    <w:name w:val="Body Text 2"/>
    <w:basedOn w:val="1"/>
    <w:link w:val="147"/>
    <w:qFormat/>
    <w:uiPriority w:val="0"/>
    <w:pPr>
      <w:spacing w:after="120" w:line="480" w:lineRule="auto"/>
    </w:pPr>
    <w:rPr>
      <w:kern w:val="0"/>
      <w:sz w:val="20"/>
    </w:rPr>
  </w:style>
  <w:style w:type="paragraph" w:styleId="64">
    <w:name w:val="List 4"/>
    <w:basedOn w:val="1"/>
    <w:qFormat/>
    <w:uiPriority w:val="0"/>
    <w:pPr>
      <w:ind w:left="100" w:leftChars="600" w:hanging="200" w:hangingChars="200"/>
    </w:pPr>
  </w:style>
  <w:style w:type="paragraph" w:styleId="65">
    <w:name w:val="List Continue 2"/>
    <w:basedOn w:val="1"/>
    <w:qFormat/>
    <w:uiPriority w:val="0"/>
    <w:pPr>
      <w:spacing w:after="120"/>
      <w:ind w:left="840" w:leftChars="400"/>
    </w:pPr>
    <w:rPr>
      <w:rFonts w:ascii="宋体" w:hAnsi="Courier New"/>
      <w:szCs w:val="20"/>
    </w:rPr>
  </w:style>
  <w:style w:type="paragraph" w:styleId="66">
    <w:name w:val="HTML Preformatted"/>
    <w:basedOn w:val="1"/>
    <w:link w:val="1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67">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68">
    <w:name w:val="List Continue 3"/>
    <w:basedOn w:val="1"/>
    <w:qFormat/>
    <w:uiPriority w:val="0"/>
    <w:pPr>
      <w:spacing w:after="120"/>
      <w:ind w:left="1260" w:leftChars="600"/>
    </w:pPr>
  </w:style>
  <w:style w:type="paragraph" w:styleId="69">
    <w:name w:val="index 2"/>
    <w:basedOn w:val="1"/>
    <w:next w:val="1"/>
    <w:qFormat/>
    <w:uiPriority w:val="0"/>
    <w:pPr>
      <w:ind w:left="200" w:leftChars="200"/>
    </w:pPr>
    <w:rPr>
      <w:rFonts w:ascii="宋体" w:hAnsi="宋体"/>
      <w:sz w:val="24"/>
      <w:vertAlign w:val="superscript"/>
    </w:rPr>
  </w:style>
  <w:style w:type="paragraph" w:styleId="70">
    <w:name w:val="Title"/>
    <w:basedOn w:val="1"/>
    <w:link w:val="103"/>
    <w:qFormat/>
    <w:uiPriority w:val="0"/>
    <w:pPr>
      <w:spacing w:before="240" w:after="60"/>
      <w:jc w:val="center"/>
      <w:outlineLvl w:val="0"/>
    </w:pPr>
    <w:rPr>
      <w:rFonts w:ascii="Arial" w:hAnsi="Arial"/>
      <w:b/>
      <w:bCs/>
      <w:sz w:val="32"/>
      <w:szCs w:val="32"/>
    </w:rPr>
  </w:style>
  <w:style w:type="paragraph" w:styleId="71">
    <w:name w:val="annotation subject"/>
    <w:basedOn w:val="24"/>
    <w:next w:val="24"/>
    <w:qFormat/>
    <w:uiPriority w:val="0"/>
    <w:rPr>
      <w:b/>
      <w:bCs/>
    </w:rPr>
  </w:style>
  <w:style w:type="paragraph" w:styleId="72">
    <w:name w:val="Body Text First Indent"/>
    <w:basedOn w:val="28"/>
    <w:qFormat/>
    <w:uiPriority w:val="0"/>
    <w:pPr>
      <w:spacing w:after="120"/>
      <w:ind w:firstLine="420" w:firstLineChars="100"/>
    </w:pPr>
    <w:rPr>
      <w:sz w:val="21"/>
      <w:szCs w:val="24"/>
    </w:rPr>
  </w:style>
  <w:style w:type="table" w:styleId="74">
    <w:name w:val="Table Grid"/>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6">
    <w:name w:val="Strong"/>
    <w:qFormat/>
    <w:uiPriority w:val="0"/>
    <w:rPr>
      <w:b/>
      <w:bCs/>
    </w:rPr>
  </w:style>
  <w:style w:type="character" w:styleId="77">
    <w:name w:val="endnote reference"/>
    <w:qFormat/>
    <w:uiPriority w:val="0"/>
    <w:rPr>
      <w:vertAlign w:val="superscript"/>
    </w:rPr>
  </w:style>
  <w:style w:type="character" w:styleId="78">
    <w:name w:val="page number"/>
    <w:basedOn w:val="75"/>
    <w:qFormat/>
    <w:uiPriority w:val="0"/>
  </w:style>
  <w:style w:type="character" w:styleId="79">
    <w:name w:val="FollowedHyperlink"/>
    <w:basedOn w:val="75"/>
    <w:qFormat/>
    <w:uiPriority w:val="0"/>
    <w:rPr>
      <w:color w:val="800080"/>
      <w:u w:val="none"/>
    </w:rPr>
  </w:style>
  <w:style w:type="character" w:styleId="80">
    <w:name w:val="Emphasis"/>
    <w:qFormat/>
    <w:uiPriority w:val="0"/>
    <w:rPr>
      <w:rFonts w:cs="Times New Roman"/>
      <w:i/>
      <w:iCs/>
    </w:rPr>
  </w:style>
  <w:style w:type="character" w:styleId="81">
    <w:name w:val="line number"/>
    <w:basedOn w:val="75"/>
    <w:qFormat/>
    <w:uiPriority w:val="0"/>
  </w:style>
  <w:style w:type="character" w:styleId="82">
    <w:name w:val="HTML Definition"/>
    <w:basedOn w:val="75"/>
    <w:semiHidden/>
    <w:unhideWhenUsed/>
    <w:qFormat/>
    <w:uiPriority w:val="0"/>
  </w:style>
  <w:style w:type="character" w:styleId="83">
    <w:name w:val="HTML Typewriter"/>
    <w:basedOn w:val="75"/>
    <w:semiHidden/>
    <w:unhideWhenUsed/>
    <w:qFormat/>
    <w:uiPriority w:val="0"/>
    <w:rPr>
      <w:rFonts w:hint="default" w:ascii="monospace" w:hAnsi="monospace" w:eastAsia="monospace" w:cs="monospace"/>
      <w:sz w:val="20"/>
    </w:rPr>
  </w:style>
  <w:style w:type="character" w:styleId="84">
    <w:name w:val="HTML Acronym"/>
    <w:basedOn w:val="75"/>
    <w:semiHidden/>
    <w:unhideWhenUsed/>
    <w:qFormat/>
    <w:uiPriority w:val="0"/>
  </w:style>
  <w:style w:type="character" w:styleId="85">
    <w:name w:val="HTML Variable"/>
    <w:basedOn w:val="75"/>
    <w:semiHidden/>
    <w:unhideWhenUsed/>
    <w:qFormat/>
    <w:uiPriority w:val="0"/>
  </w:style>
  <w:style w:type="character" w:styleId="86">
    <w:name w:val="Hyperlink"/>
    <w:basedOn w:val="75"/>
    <w:qFormat/>
    <w:uiPriority w:val="99"/>
    <w:rPr>
      <w:color w:val="0000FF"/>
      <w:u w:val="none"/>
    </w:rPr>
  </w:style>
  <w:style w:type="character" w:styleId="87">
    <w:name w:val="HTML Code"/>
    <w:basedOn w:val="75"/>
    <w:semiHidden/>
    <w:unhideWhenUsed/>
    <w:qFormat/>
    <w:uiPriority w:val="0"/>
    <w:rPr>
      <w:rFonts w:hint="default" w:ascii="monospace" w:hAnsi="monospace" w:eastAsia="monospace" w:cs="monospace"/>
      <w:sz w:val="20"/>
    </w:rPr>
  </w:style>
  <w:style w:type="character" w:styleId="88">
    <w:name w:val="annotation reference"/>
    <w:qFormat/>
    <w:uiPriority w:val="0"/>
    <w:rPr>
      <w:sz w:val="21"/>
      <w:szCs w:val="21"/>
    </w:rPr>
  </w:style>
  <w:style w:type="character" w:styleId="89">
    <w:name w:val="HTML Cite"/>
    <w:basedOn w:val="75"/>
    <w:semiHidden/>
    <w:unhideWhenUsed/>
    <w:qFormat/>
    <w:uiPriority w:val="0"/>
  </w:style>
  <w:style w:type="character" w:styleId="90">
    <w:name w:val="footnote reference"/>
    <w:qFormat/>
    <w:uiPriority w:val="0"/>
    <w:rPr>
      <w:vertAlign w:val="superscript"/>
    </w:rPr>
  </w:style>
  <w:style w:type="character" w:styleId="91">
    <w:name w:val="HTML Keyboard"/>
    <w:basedOn w:val="75"/>
    <w:semiHidden/>
    <w:unhideWhenUsed/>
    <w:qFormat/>
    <w:uiPriority w:val="0"/>
    <w:rPr>
      <w:rFonts w:hint="default" w:ascii="monospace" w:hAnsi="monospace" w:eastAsia="monospace" w:cs="monospace"/>
      <w:sz w:val="20"/>
    </w:rPr>
  </w:style>
  <w:style w:type="character" w:styleId="92">
    <w:name w:val="HTML Sample"/>
    <w:basedOn w:val="75"/>
    <w:semiHidden/>
    <w:unhideWhenUsed/>
    <w:qFormat/>
    <w:uiPriority w:val="0"/>
    <w:rPr>
      <w:rFonts w:ascii="monospace" w:hAnsi="monospace" w:eastAsia="monospace" w:cs="monospace"/>
    </w:rPr>
  </w:style>
  <w:style w:type="character" w:customStyle="1" w:styleId="93">
    <w:name w:val="正文缩进 字符"/>
    <w:link w:val="12"/>
    <w:qFormat/>
    <w:uiPriority w:val="0"/>
    <w:rPr>
      <w:rFonts w:ascii="宋体" w:hAnsi="Courier New" w:eastAsia="宋体"/>
      <w:kern w:val="2"/>
      <w:sz w:val="21"/>
      <w:lang w:val="en-US" w:eastAsia="zh-CN" w:bidi="ar-SA"/>
    </w:rPr>
  </w:style>
  <w:style w:type="character" w:customStyle="1" w:styleId="94">
    <w:name w:val="style18"/>
    <w:basedOn w:val="75"/>
    <w:qFormat/>
    <w:uiPriority w:val="0"/>
  </w:style>
  <w:style w:type="character" w:customStyle="1" w:styleId="95">
    <w:name w:val="正文文本5"/>
    <w:qFormat/>
    <w:uiPriority w:val="0"/>
    <w:rPr>
      <w:rFonts w:ascii="MingLiU" w:hAnsi="MingLiU" w:eastAsia="MingLiU" w:cs="MingLiU"/>
      <w:color w:val="000000"/>
      <w:spacing w:val="-1"/>
      <w:w w:val="100"/>
      <w:position w:val="0"/>
      <w:shd w:val="clear" w:color="auto" w:fill="FFFFFF"/>
      <w:lang w:val="en-US" w:eastAsia="en-US" w:bidi="en-US"/>
    </w:rPr>
  </w:style>
  <w:style w:type="character" w:customStyle="1" w:styleId="96">
    <w:name w:val="Char Char24"/>
    <w:qFormat/>
    <w:uiPriority w:val="0"/>
    <w:rPr>
      <w:rFonts w:ascii="Arial" w:hAnsi="Arial" w:eastAsia="黑体" w:cs="Times New Roman"/>
      <w:b/>
      <w:bCs/>
      <w:kern w:val="0"/>
      <w:sz w:val="32"/>
      <w:szCs w:val="32"/>
    </w:rPr>
  </w:style>
  <w:style w:type="character" w:customStyle="1" w:styleId="97">
    <w:name w:val="Char Char18"/>
    <w:qFormat/>
    <w:uiPriority w:val="0"/>
    <w:rPr>
      <w:rFonts w:ascii="Arial" w:hAnsi="Arial" w:eastAsia="黑体" w:cs="Times New Roman"/>
      <w:sz w:val="24"/>
      <w:szCs w:val="24"/>
    </w:rPr>
  </w:style>
  <w:style w:type="character" w:customStyle="1" w:styleId="98">
    <w:name w:val="Char Char10"/>
    <w:qFormat/>
    <w:uiPriority w:val="0"/>
    <w:rPr>
      <w:rFonts w:ascii="宋体" w:hAnsi="Courier New" w:eastAsia="宋体"/>
      <w:szCs w:val="21"/>
      <w:lang w:bidi="ar-SA"/>
    </w:rPr>
  </w:style>
  <w:style w:type="character" w:customStyle="1" w:styleId="99">
    <w:name w:val="正文文本6"/>
    <w:qFormat/>
    <w:uiPriority w:val="0"/>
    <w:rPr>
      <w:rFonts w:ascii="MingLiU" w:hAnsi="MingLiU" w:eastAsia="MingLiU" w:cs="MingLiU"/>
      <w:color w:val="000000"/>
      <w:spacing w:val="-1"/>
      <w:w w:val="100"/>
      <w:position w:val="0"/>
      <w:shd w:val="clear" w:color="auto" w:fill="FFFFFF"/>
      <w:lang w:val="zh-CN" w:eastAsia="zh-CN" w:bidi="zh-CN"/>
    </w:rPr>
  </w:style>
  <w:style w:type="character" w:customStyle="1" w:styleId="100">
    <w:name w:val="Heading 1 Char"/>
    <w:qFormat/>
    <w:uiPriority w:val="0"/>
    <w:rPr>
      <w:rFonts w:ascii="Times New Roman" w:hAnsi="Times New Roman" w:eastAsia="宋体" w:cs="Times New Roman"/>
      <w:b/>
      <w:bCs/>
      <w:kern w:val="44"/>
      <w:sz w:val="44"/>
      <w:szCs w:val="44"/>
    </w:rPr>
  </w:style>
  <w:style w:type="character" w:customStyle="1" w:styleId="101">
    <w:name w:val="List Paragraph Char"/>
    <w:link w:val="102"/>
    <w:qFormat/>
    <w:uiPriority w:val="0"/>
    <w:rPr>
      <w:rFonts w:ascii="Calibri" w:hAnsi="Calibri"/>
      <w:kern w:val="2"/>
      <w:sz w:val="21"/>
      <w:szCs w:val="22"/>
    </w:rPr>
  </w:style>
  <w:style w:type="paragraph" w:customStyle="1" w:styleId="102">
    <w:name w:val="列出段落1"/>
    <w:basedOn w:val="1"/>
    <w:link w:val="101"/>
    <w:qFormat/>
    <w:uiPriority w:val="0"/>
    <w:pPr>
      <w:ind w:firstLine="420" w:firstLineChars="200"/>
    </w:pPr>
    <w:rPr>
      <w:rFonts w:ascii="Calibri" w:hAnsi="Calibri"/>
      <w:szCs w:val="22"/>
    </w:rPr>
  </w:style>
  <w:style w:type="character" w:customStyle="1" w:styleId="103">
    <w:name w:val="标题 字符"/>
    <w:link w:val="70"/>
    <w:qFormat/>
    <w:uiPriority w:val="0"/>
    <w:rPr>
      <w:rFonts w:ascii="Arial" w:hAnsi="Arial" w:cs="Arial"/>
      <w:b/>
      <w:bCs/>
      <w:kern w:val="2"/>
      <w:sz w:val="32"/>
      <w:szCs w:val="32"/>
    </w:rPr>
  </w:style>
  <w:style w:type="character" w:customStyle="1" w:styleId="104">
    <w:name w:val="样式 正文文本 + Palatino Linotype Char"/>
    <w:link w:val="105"/>
    <w:qFormat/>
    <w:uiPriority w:val="0"/>
    <w:rPr>
      <w:rFonts w:ascii="Palatino Linotype" w:hAnsi="Palatino Linotype"/>
      <w:sz w:val="24"/>
      <w:szCs w:val="24"/>
    </w:rPr>
  </w:style>
  <w:style w:type="paragraph" w:customStyle="1" w:styleId="105">
    <w:name w:val="样式 正文文本 + Palatino Linotype"/>
    <w:basedOn w:val="28"/>
    <w:link w:val="104"/>
    <w:qFormat/>
    <w:uiPriority w:val="0"/>
    <w:pPr>
      <w:widowControl/>
      <w:spacing w:after="120" w:line="360" w:lineRule="auto"/>
      <w:ind w:firstLine="482" w:firstLineChars="200"/>
    </w:pPr>
    <w:rPr>
      <w:rFonts w:ascii="Palatino Linotype" w:hAnsi="Palatino Linotype" w:eastAsia="宋体"/>
      <w:b w:val="0"/>
      <w:spacing w:val="0"/>
      <w:kern w:val="0"/>
      <w:sz w:val="24"/>
      <w:szCs w:val="24"/>
    </w:rPr>
  </w:style>
  <w:style w:type="character" w:customStyle="1" w:styleId="106">
    <w:name w:val="font_biao_141"/>
    <w:qFormat/>
    <w:uiPriority w:val="0"/>
    <w:rPr>
      <w:b/>
      <w:bCs/>
      <w:color w:val="FF6600"/>
    </w:rPr>
  </w:style>
  <w:style w:type="character" w:customStyle="1" w:styleId="107">
    <w:name w:val="h31"/>
    <w:qFormat/>
    <w:uiPriority w:val="0"/>
    <w:rPr>
      <w:sz w:val="21"/>
      <w:szCs w:val="21"/>
    </w:rPr>
  </w:style>
  <w:style w:type="character" w:customStyle="1" w:styleId="108">
    <w:name w:val="apple-converted-space"/>
    <w:basedOn w:val="75"/>
    <w:qFormat/>
    <w:uiPriority w:val="0"/>
  </w:style>
  <w:style w:type="character" w:customStyle="1" w:styleId="109">
    <w:name w:val="正文文本 (2)"/>
    <w:qFormat/>
    <w:uiPriority w:val="0"/>
    <w:rPr>
      <w:rFonts w:ascii="MingLiU" w:hAnsi="MingLiU" w:eastAsia="MingLiU" w:cs="MingLiU"/>
      <w:color w:val="000000"/>
      <w:spacing w:val="-1"/>
      <w:w w:val="100"/>
      <w:position w:val="0"/>
      <w:sz w:val="20"/>
      <w:szCs w:val="20"/>
      <w:u w:val="none"/>
      <w:lang w:val="zh-CN" w:eastAsia="zh-CN" w:bidi="zh-CN"/>
    </w:rPr>
  </w:style>
  <w:style w:type="character" w:customStyle="1" w:styleId="110">
    <w:name w:val="apple-style-span"/>
    <w:qFormat/>
    <w:uiPriority w:val="99"/>
    <w:rPr>
      <w:rFonts w:cs="Times New Roman"/>
    </w:rPr>
  </w:style>
  <w:style w:type="character" w:customStyle="1" w:styleId="111">
    <w:name w:val="btn-lnk-alignl2"/>
    <w:qFormat/>
    <w:uiPriority w:val="0"/>
  </w:style>
  <w:style w:type="character" w:customStyle="1" w:styleId="112">
    <w:name w:val="正文文本 3 Char1"/>
    <w:qFormat/>
    <w:uiPriority w:val="0"/>
    <w:rPr>
      <w:kern w:val="2"/>
      <w:sz w:val="16"/>
      <w:szCs w:val="16"/>
    </w:rPr>
  </w:style>
  <w:style w:type="character" w:customStyle="1" w:styleId="113">
    <w:name w:val="标题 2 Char Char Char"/>
    <w:qFormat/>
    <w:uiPriority w:val="0"/>
    <w:rPr>
      <w:rFonts w:ascii="Arial" w:hAnsi="Arial" w:eastAsia="黑体"/>
      <w:b/>
      <w:bCs/>
      <w:kern w:val="2"/>
      <w:sz w:val="32"/>
      <w:szCs w:val="32"/>
      <w:lang w:val="en-US" w:eastAsia="zh-CN" w:bidi="ar-SA"/>
    </w:rPr>
  </w:style>
  <w:style w:type="character" w:customStyle="1" w:styleId="114">
    <w:name w:val="样式2 Char"/>
    <w:link w:val="115"/>
    <w:qFormat/>
    <w:uiPriority w:val="0"/>
    <w:rPr>
      <w:rFonts w:ascii="楷体" w:eastAsia="楷体"/>
      <w:sz w:val="28"/>
    </w:rPr>
  </w:style>
  <w:style w:type="paragraph" w:customStyle="1" w:styleId="115">
    <w:name w:val="样式2"/>
    <w:basedOn w:val="1"/>
    <w:next w:val="12"/>
    <w:link w:val="114"/>
    <w:qFormat/>
    <w:uiPriority w:val="0"/>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character" w:customStyle="1" w:styleId="116">
    <w:name w:val="px141"/>
    <w:qFormat/>
    <w:uiPriority w:val="0"/>
    <w:rPr>
      <w:sz w:val="21"/>
      <w:szCs w:val="21"/>
    </w:rPr>
  </w:style>
  <w:style w:type="character" w:customStyle="1" w:styleId="117">
    <w:name w:val="正文文本 + 间距 0 pt"/>
    <w:qFormat/>
    <w:uiPriority w:val="0"/>
    <w:rPr>
      <w:rFonts w:ascii="MingLiU" w:hAnsi="MingLiU" w:eastAsia="MingLiU" w:cs="MingLiU"/>
      <w:color w:val="000000"/>
      <w:spacing w:val="19"/>
      <w:w w:val="100"/>
      <w:position w:val="0"/>
      <w:sz w:val="20"/>
      <w:szCs w:val="20"/>
      <w:u w:val="none"/>
      <w:shd w:val="clear" w:color="auto" w:fill="FFFFFF"/>
      <w:lang w:val="zh-CN" w:eastAsia="zh-CN" w:bidi="zh-CN"/>
    </w:rPr>
  </w:style>
  <w:style w:type="character" w:customStyle="1" w:styleId="118">
    <w:name w:val="Char Char25"/>
    <w:qFormat/>
    <w:uiPriority w:val="0"/>
    <w:rPr>
      <w:rFonts w:ascii="Times New Roman" w:hAnsi="Times New Roman" w:eastAsia="宋体" w:cs="Times New Roman"/>
      <w:b/>
      <w:bCs/>
      <w:kern w:val="44"/>
      <w:sz w:val="44"/>
      <w:szCs w:val="44"/>
    </w:rPr>
  </w:style>
  <w:style w:type="character" w:customStyle="1" w:styleId="119">
    <w:name w:val="批注文字 Char"/>
    <w:qFormat/>
    <w:uiPriority w:val="0"/>
    <w:rPr>
      <w:rFonts w:ascii="Times New Roman" w:hAnsi="Times New Roman" w:eastAsia="宋体" w:cs="Times New Roman"/>
      <w:szCs w:val="20"/>
    </w:rPr>
  </w:style>
  <w:style w:type="character" w:customStyle="1" w:styleId="120">
    <w:name w:val="目录 (2)_"/>
    <w:link w:val="121"/>
    <w:qFormat/>
    <w:uiPriority w:val="0"/>
    <w:rPr>
      <w:rFonts w:ascii="MingLiU" w:hAnsi="MingLiU" w:eastAsia="MingLiU" w:cs="MingLiU"/>
      <w:b/>
      <w:bCs/>
      <w:spacing w:val="-5"/>
      <w:sz w:val="21"/>
      <w:szCs w:val="21"/>
      <w:shd w:val="clear" w:color="auto" w:fill="FFFFFF"/>
    </w:rPr>
  </w:style>
  <w:style w:type="paragraph" w:customStyle="1" w:styleId="121">
    <w:name w:val="目录 (2)"/>
    <w:basedOn w:val="1"/>
    <w:link w:val="120"/>
    <w:qFormat/>
    <w:uiPriority w:val="0"/>
    <w:pPr>
      <w:shd w:val="clear" w:color="auto" w:fill="FFFFFF"/>
      <w:spacing w:line="326" w:lineRule="exact"/>
      <w:jc w:val="distribute"/>
    </w:pPr>
    <w:rPr>
      <w:rFonts w:ascii="MingLiU" w:hAnsi="MingLiU" w:eastAsia="MingLiU"/>
      <w:b/>
      <w:bCs/>
      <w:spacing w:val="-5"/>
      <w:kern w:val="0"/>
      <w:szCs w:val="21"/>
    </w:rPr>
  </w:style>
  <w:style w:type="character" w:customStyle="1" w:styleId="122">
    <w:name w:val="列出段落 Char"/>
    <w:link w:val="123"/>
    <w:qFormat/>
    <w:locked/>
    <w:uiPriority w:val="99"/>
    <w:rPr>
      <w:rFonts w:ascii="Calibri" w:hAnsi="Calibri"/>
      <w:kern w:val="2"/>
      <w:sz w:val="21"/>
      <w:szCs w:val="22"/>
    </w:rPr>
  </w:style>
  <w:style w:type="paragraph" w:customStyle="1" w:styleId="123">
    <w:name w:val="列出段落2"/>
    <w:basedOn w:val="1"/>
    <w:link w:val="122"/>
    <w:qFormat/>
    <w:uiPriority w:val="99"/>
    <w:pPr>
      <w:ind w:firstLine="420" w:firstLineChars="200"/>
    </w:pPr>
    <w:rPr>
      <w:rFonts w:ascii="Calibri" w:hAnsi="Calibri"/>
      <w:szCs w:val="22"/>
    </w:rPr>
  </w:style>
  <w:style w:type="character" w:customStyle="1" w:styleId="124">
    <w:name w:val="h121"/>
    <w:qFormat/>
    <w:uiPriority w:val="0"/>
    <w:rPr>
      <w:color w:val="333333"/>
    </w:rPr>
  </w:style>
  <w:style w:type="character" w:customStyle="1" w:styleId="125">
    <w:name w:val="body1"/>
    <w:qFormat/>
    <w:uiPriority w:val="0"/>
    <w:rPr>
      <w:rFonts w:hint="default" w:ascii="Verdana" w:hAnsi="Verdana"/>
      <w:color w:val="000000"/>
      <w:sz w:val="19"/>
      <w:szCs w:val="19"/>
    </w:rPr>
  </w:style>
  <w:style w:type="character" w:customStyle="1" w:styleId="126">
    <w:name w:val="宏文本 字符"/>
    <w:link w:val="3"/>
    <w:qFormat/>
    <w:uiPriority w:val="0"/>
    <w:rPr>
      <w:rFonts w:ascii="Courier New" w:hAnsi="Courier New" w:cs="Courier New"/>
      <w:kern w:val="2"/>
      <w:sz w:val="24"/>
      <w:szCs w:val="24"/>
      <w:vertAlign w:val="superscript"/>
      <w:lang w:val="en-US" w:eastAsia="zh-CN" w:bidi="ar-SA"/>
    </w:rPr>
  </w:style>
  <w:style w:type="character" w:customStyle="1" w:styleId="127">
    <w:name w:val="页脚 字符"/>
    <w:link w:val="44"/>
    <w:qFormat/>
    <w:uiPriority w:val="99"/>
    <w:rPr>
      <w:rFonts w:ascii="宋体" w:hAnsi="Courier New"/>
      <w:kern w:val="2"/>
      <w:sz w:val="18"/>
    </w:rPr>
  </w:style>
  <w:style w:type="character" w:customStyle="1" w:styleId="128">
    <w:name w:val="白皮书 正文 Char"/>
    <w:link w:val="129"/>
    <w:qFormat/>
    <w:uiPriority w:val="0"/>
    <w:rPr>
      <w:rFonts w:ascii="宋体" w:hAnsi="Calibri"/>
      <w:kern w:val="2"/>
      <w:sz w:val="24"/>
      <w:szCs w:val="21"/>
    </w:rPr>
  </w:style>
  <w:style w:type="paragraph" w:customStyle="1" w:styleId="129">
    <w:name w:val="白皮书 正文"/>
    <w:basedOn w:val="1"/>
    <w:link w:val="128"/>
    <w:qFormat/>
    <w:uiPriority w:val="0"/>
    <w:pPr>
      <w:spacing w:beforeLines="50" w:afterLines="50" w:line="360" w:lineRule="auto"/>
      <w:ind w:firstLine="480" w:firstLineChars="200"/>
    </w:pPr>
    <w:rPr>
      <w:rFonts w:ascii="宋体" w:hAnsi="Calibri"/>
      <w:sz w:val="24"/>
      <w:szCs w:val="21"/>
    </w:rPr>
  </w:style>
  <w:style w:type="character" w:customStyle="1" w:styleId="130">
    <w:name w:val="f16b1"/>
    <w:qFormat/>
    <w:uiPriority w:val="0"/>
    <w:rPr>
      <w:b/>
      <w:bCs/>
      <w:color w:val="333333"/>
      <w:sz w:val="22"/>
      <w:szCs w:val="22"/>
    </w:rPr>
  </w:style>
  <w:style w:type="character" w:customStyle="1" w:styleId="131">
    <w:name w:val="超级链接"/>
    <w:qFormat/>
    <w:uiPriority w:val="0"/>
    <w:rPr>
      <w:rFonts w:ascii="Times New Roman" w:eastAsia="宋体"/>
      <w:color w:val="0000FF"/>
      <w:sz w:val="21"/>
      <w:u w:val="single" w:color="0000FF"/>
      <w:vertAlign w:val="baseline"/>
      <w:lang w:val="en-US" w:eastAsia="zh-CN"/>
    </w:rPr>
  </w:style>
  <w:style w:type="character" w:customStyle="1" w:styleId="132">
    <w:name w:val="目录 (2) + 间距 0 pt"/>
    <w:qFormat/>
    <w:uiPriority w:val="0"/>
    <w:rPr>
      <w:rFonts w:ascii="MingLiU" w:hAnsi="MingLiU" w:eastAsia="MingLiU" w:cs="MingLiU"/>
      <w:b/>
      <w:bCs/>
      <w:color w:val="000000"/>
      <w:spacing w:val="17"/>
      <w:w w:val="100"/>
      <w:position w:val="0"/>
      <w:sz w:val="21"/>
      <w:szCs w:val="21"/>
      <w:shd w:val="clear" w:color="auto" w:fill="FFFFFF"/>
      <w:lang w:val="zh-CN" w:eastAsia="zh-CN" w:bidi="zh-CN"/>
    </w:rPr>
  </w:style>
  <w:style w:type="character" w:customStyle="1" w:styleId="133">
    <w:name w:val="标题 2 Char1"/>
    <w:qFormat/>
    <w:uiPriority w:val="0"/>
    <w:rPr>
      <w:rFonts w:ascii="Arial" w:hAnsi="Arial" w:eastAsia="黑体" w:cs="Times New Roman"/>
      <w:b/>
      <w:bCs/>
      <w:sz w:val="32"/>
      <w:szCs w:val="32"/>
    </w:rPr>
  </w:style>
  <w:style w:type="character" w:customStyle="1" w:styleId="134">
    <w:name w:val="标题 1 字符"/>
    <w:link w:val="4"/>
    <w:qFormat/>
    <w:uiPriority w:val="0"/>
    <w:rPr>
      <w:b/>
      <w:kern w:val="2"/>
      <w:sz w:val="21"/>
      <w:szCs w:val="24"/>
    </w:rPr>
  </w:style>
  <w:style w:type="character" w:customStyle="1" w:styleId="135">
    <w:name w:val="尾注文本 字符"/>
    <w:link w:val="42"/>
    <w:qFormat/>
    <w:uiPriority w:val="0"/>
    <w:rPr>
      <w:rFonts w:ascii="Calibri" w:hAnsi="Calibri"/>
      <w:kern w:val="2"/>
      <w:sz w:val="21"/>
      <w:szCs w:val="22"/>
    </w:rPr>
  </w:style>
  <w:style w:type="character" w:customStyle="1" w:styleId="136">
    <w:name w:val="Char Char19"/>
    <w:qFormat/>
    <w:uiPriority w:val="0"/>
    <w:rPr>
      <w:rFonts w:ascii="Times New Roman" w:hAnsi="Times New Roman" w:eastAsia="宋体" w:cs="Times New Roman"/>
      <w:b/>
      <w:sz w:val="24"/>
      <w:szCs w:val="24"/>
    </w:rPr>
  </w:style>
  <w:style w:type="character" w:customStyle="1" w:styleId="137">
    <w:name w:val="textfont1"/>
    <w:qFormat/>
    <w:uiPriority w:val="0"/>
    <w:rPr>
      <w:spacing w:val="240"/>
      <w:sz w:val="21"/>
      <w:szCs w:val="21"/>
    </w:rPr>
  </w:style>
  <w:style w:type="character" w:customStyle="1" w:styleId="138">
    <w:name w:val="称呼 字符"/>
    <w:link w:val="26"/>
    <w:qFormat/>
    <w:uiPriority w:val="0"/>
    <w:rPr>
      <w:kern w:val="2"/>
      <w:sz w:val="28"/>
      <w:szCs w:val="24"/>
    </w:rPr>
  </w:style>
  <w:style w:type="character" w:customStyle="1" w:styleId="139">
    <w:name w:val="content1"/>
    <w:qFormat/>
    <w:uiPriority w:val="0"/>
    <w:rPr>
      <w:rFonts w:hint="default" w:ascii="Ђˎ̥" w:hAnsi="Ђˎ̥"/>
      <w:sz w:val="21"/>
      <w:szCs w:val="21"/>
    </w:rPr>
  </w:style>
  <w:style w:type="character" w:customStyle="1" w:styleId="140">
    <w:name w:val="标题 7 字符"/>
    <w:link w:val="10"/>
    <w:qFormat/>
    <w:uiPriority w:val="0"/>
    <w:rPr>
      <w:rFonts w:ascii="宋体" w:hAnsi="Courier New"/>
      <w:b/>
      <w:bCs/>
      <w:kern w:val="2"/>
      <w:sz w:val="24"/>
      <w:szCs w:val="24"/>
    </w:rPr>
  </w:style>
  <w:style w:type="character" w:customStyle="1" w:styleId="141">
    <w:name w:val="标题 9 字符"/>
    <w:link w:val="13"/>
    <w:qFormat/>
    <w:uiPriority w:val="0"/>
    <w:rPr>
      <w:rFonts w:ascii="Arial" w:hAnsi="Arial" w:eastAsia="黑体"/>
      <w:kern w:val="2"/>
      <w:sz w:val="21"/>
    </w:rPr>
  </w:style>
  <w:style w:type="character" w:customStyle="1" w:styleId="142">
    <w:name w:val="bullet Char"/>
    <w:qFormat/>
    <w:uiPriority w:val="0"/>
    <w:rPr>
      <w:rFonts w:ascii="Arial" w:hAnsi="Arial" w:eastAsia="黑体"/>
      <w:sz w:val="28"/>
      <w:lang w:bidi="ar-SA"/>
    </w:rPr>
  </w:style>
  <w:style w:type="character" w:customStyle="1" w:styleId="143">
    <w:name w:val="Bullet (Single Lines) Char"/>
    <w:qFormat/>
    <w:uiPriority w:val="0"/>
    <w:rPr>
      <w:rFonts w:ascii="Arial" w:hAnsi="Arial" w:eastAsia="黑体"/>
      <w:b/>
      <w:kern w:val="2"/>
      <w:sz w:val="24"/>
      <w:szCs w:val="24"/>
      <w:lang w:val="en-US" w:eastAsia="zh-CN" w:bidi="ar-SA"/>
    </w:rPr>
  </w:style>
  <w:style w:type="character" w:customStyle="1" w:styleId="144">
    <w:name w:val="H5 Char"/>
    <w:qFormat/>
    <w:uiPriority w:val="0"/>
    <w:rPr>
      <w:rFonts w:ascii="Calibri" w:hAnsi="Calibri" w:eastAsia="宋体"/>
      <w:b/>
      <w:kern w:val="2"/>
      <w:sz w:val="28"/>
      <w:szCs w:val="24"/>
      <w:lang w:val="en-US" w:eastAsia="zh-CN" w:bidi="ar-SA"/>
    </w:rPr>
  </w:style>
  <w:style w:type="character" w:customStyle="1" w:styleId="145">
    <w:name w:val="small"/>
    <w:basedOn w:val="75"/>
    <w:qFormat/>
    <w:uiPriority w:val="0"/>
  </w:style>
  <w:style w:type="character" w:customStyle="1" w:styleId="146">
    <w:name w:val="文档结构图 字符"/>
    <w:link w:val="22"/>
    <w:qFormat/>
    <w:uiPriority w:val="0"/>
    <w:rPr>
      <w:kern w:val="2"/>
      <w:sz w:val="21"/>
      <w:szCs w:val="24"/>
      <w:shd w:val="clear" w:color="auto" w:fill="000080"/>
    </w:rPr>
  </w:style>
  <w:style w:type="character" w:customStyle="1" w:styleId="147">
    <w:name w:val="正文文本 2 字符"/>
    <w:link w:val="63"/>
    <w:qFormat/>
    <w:uiPriority w:val="0"/>
    <w:rPr>
      <w:szCs w:val="24"/>
    </w:rPr>
  </w:style>
  <w:style w:type="character" w:customStyle="1" w:styleId="148">
    <w:name w:val="目录 + 间距 -1 pt"/>
    <w:qFormat/>
    <w:uiPriority w:val="0"/>
    <w:rPr>
      <w:rFonts w:ascii="MingLiU" w:hAnsi="MingLiU" w:eastAsia="MingLiU" w:cs="MingLiU"/>
      <w:color w:val="000000"/>
      <w:spacing w:val="-24"/>
      <w:w w:val="100"/>
      <w:position w:val="0"/>
      <w:sz w:val="20"/>
      <w:szCs w:val="20"/>
      <w:u w:val="none"/>
      <w:lang w:val="zh-CN" w:eastAsia="zh-CN" w:bidi="zh-CN"/>
    </w:rPr>
  </w:style>
  <w:style w:type="character" w:customStyle="1" w:styleId="149">
    <w:name w:val="hei16b"/>
    <w:basedOn w:val="75"/>
    <w:qFormat/>
    <w:uiPriority w:val="0"/>
  </w:style>
  <w:style w:type="character" w:customStyle="1" w:styleId="150">
    <w:name w:val="标题 #5 + 非粗体"/>
    <w:qFormat/>
    <w:uiPriority w:val="0"/>
    <w:rPr>
      <w:rFonts w:ascii="MingLiU" w:hAnsi="MingLiU" w:eastAsia="MingLiU" w:cs="MingLiU"/>
      <w:b/>
      <w:bCs/>
      <w:color w:val="000000"/>
      <w:spacing w:val="-10"/>
      <w:w w:val="100"/>
      <w:position w:val="0"/>
      <w:sz w:val="21"/>
      <w:szCs w:val="21"/>
      <w:shd w:val="clear" w:color="auto" w:fill="FFFFFF"/>
      <w:lang w:val="zh-CN" w:eastAsia="zh-CN" w:bidi="zh-CN"/>
    </w:rPr>
  </w:style>
  <w:style w:type="character" w:customStyle="1" w:styleId="151">
    <w:name w:val="Char Char20"/>
    <w:qFormat/>
    <w:uiPriority w:val="0"/>
    <w:rPr>
      <w:rFonts w:ascii="Arial" w:hAnsi="Arial" w:eastAsia="黑体" w:cs="Times New Roman"/>
      <w:b/>
      <w:sz w:val="24"/>
      <w:szCs w:val="24"/>
    </w:rPr>
  </w:style>
  <w:style w:type="character" w:customStyle="1" w:styleId="152">
    <w:name w:val="纯文本 Char"/>
    <w:qFormat/>
    <w:uiPriority w:val="0"/>
    <w:rPr>
      <w:rFonts w:ascii="宋体" w:hAnsi="Courier New"/>
      <w:kern w:val="2"/>
      <w:sz w:val="21"/>
    </w:rPr>
  </w:style>
  <w:style w:type="character" w:customStyle="1" w:styleId="153">
    <w:name w:val="huei12b1"/>
    <w:qFormat/>
    <w:uiPriority w:val="0"/>
    <w:rPr>
      <w:b/>
      <w:bCs/>
      <w:color w:val="333333"/>
      <w:sz w:val="18"/>
      <w:szCs w:val="18"/>
    </w:rPr>
  </w:style>
  <w:style w:type="character" w:customStyle="1" w:styleId="154">
    <w:name w:val="HS-页眉 Char Char1"/>
    <w:qFormat/>
    <w:uiPriority w:val="0"/>
    <w:rPr>
      <w:rFonts w:eastAsia="宋体"/>
      <w:sz w:val="18"/>
      <w:szCs w:val="18"/>
      <w:lang w:bidi="ar-SA"/>
    </w:rPr>
  </w:style>
  <w:style w:type="character" w:customStyle="1" w:styleId="155">
    <w:name w:val="表正文 Char1"/>
    <w:qFormat/>
    <w:uiPriority w:val="0"/>
    <w:rPr>
      <w:rFonts w:ascii="宋体" w:eastAsia="宋体"/>
      <w:sz w:val="21"/>
      <w:lang w:val="en-US" w:eastAsia="zh-CN" w:bidi="ar-SA"/>
    </w:rPr>
  </w:style>
  <w:style w:type="character" w:customStyle="1" w:styleId="156">
    <w:name w:val="text11"/>
    <w:qFormat/>
    <w:uiPriority w:val="0"/>
    <w:rPr>
      <w:rFonts w:hint="default" w:ascii="Verdana" w:hAnsi="Verdana"/>
      <w:color w:val="4E4E4E"/>
      <w:sz w:val="18"/>
    </w:rPr>
  </w:style>
  <w:style w:type="character" w:customStyle="1" w:styleId="157">
    <w:name w:val="HS-页眉 Char Char"/>
    <w:qFormat/>
    <w:uiPriority w:val="0"/>
    <w:rPr>
      <w:kern w:val="2"/>
      <w:sz w:val="18"/>
      <w:szCs w:val="18"/>
    </w:rPr>
  </w:style>
  <w:style w:type="character" w:customStyle="1" w:styleId="158">
    <w:name w:val="Char Char11"/>
    <w:qFormat/>
    <w:uiPriority w:val="0"/>
    <w:rPr>
      <w:rFonts w:eastAsia="宋体"/>
      <w:sz w:val="18"/>
      <w:szCs w:val="18"/>
    </w:rPr>
  </w:style>
  <w:style w:type="character" w:customStyle="1" w:styleId="159">
    <w:name w:val="case31"/>
    <w:qFormat/>
    <w:uiPriority w:val="0"/>
    <w:rPr>
      <w:rFonts w:hint="default"/>
      <w:spacing w:val="390"/>
      <w:sz w:val="21"/>
      <w:szCs w:val="21"/>
    </w:rPr>
  </w:style>
  <w:style w:type="character" w:customStyle="1" w:styleId="160">
    <w:name w:val="HTML 预设格式 字符"/>
    <w:link w:val="66"/>
    <w:qFormat/>
    <w:uiPriority w:val="0"/>
    <w:rPr>
      <w:rFonts w:ascii="黑体" w:hAnsi="Courier New" w:eastAsia="黑体" w:cs="Courier New"/>
    </w:rPr>
  </w:style>
  <w:style w:type="character" w:customStyle="1" w:styleId="161">
    <w:name w:val="纯文本 字符"/>
    <w:link w:val="37"/>
    <w:qFormat/>
    <w:uiPriority w:val="0"/>
    <w:rPr>
      <w:rFonts w:ascii="宋体" w:hAnsi="Courier New"/>
      <w:kern w:val="2"/>
      <w:sz w:val="21"/>
    </w:rPr>
  </w:style>
  <w:style w:type="character" w:customStyle="1" w:styleId="162">
    <w:name w:val="daohang style17"/>
    <w:basedOn w:val="75"/>
    <w:qFormat/>
    <w:uiPriority w:val="0"/>
  </w:style>
  <w:style w:type="character" w:customStyle="1" w:styleId="163">
    <w:name w:val="Char Char15"/>
    <w:qFormat/>
    <w:uiPriority w:val="0"/>
    <w:rPr>
      <w:rFonts w:ascii="宋体" w:hAnsi="Courier New" w:eastAsia="宋体" w:cs="Courier New"/>
      <w:szCs w:val="21"/>
    </w:rPr>
  </w:style>
  <w:style w:type="character" w:customStyle="1" w:styleId="164">
    <w:name w:val="链接"/>
    <w:qFormat/>
    <w:uiPriority w:val="0"/>
    <w:rPr>
      <w:rFonts w:ascii="Times New Roman" w:eastAsia="宋体"/>
      <w:color w:val="0000FF"/>
      <w:sz w:val="21"/>
      <w:u w:val="single" w:color="0000FF"/>
      <w:vertAlign w:val="baseline"/>
      <w:lang w:val="en-US" w:eastAsia="zh-CN"/>
    </w:rPr>
  </w:style>
  <w:style w:type="character" w:customStyle="1" w:styleId="165">
    <w:name w:val="font12-blue-bold1"/>
    <w:qFormat/>
    <w:uiPriority w:val="0"/>
    <w:rPr>
      <w:b/>
      <w:bCs/>
      <w:color w:val="0249A5"/>
      <w:sz w:val="18"/>
      <w:szCs w:val="18"/>
      <w:u w:val="none"/>
    </w:rPr>
  </w:style>
  <w:style w:type="character" w:customStyle="1" w:styleId="166">
    <w:name w:val="font"/>
    <w:basedOn w:val="75"/>
    <w:qFormat/>
    <w:uiPriority w:val="0"/>
  </w:style>
  <w:style w:type="character" w:customStyle="1" w:styleId="167">
    <w:name w:val="批注主题 Char1"/>
    <w:qFormat/>
    <w:uiPriority w:val="0"/>
    <w:rPr>
      <w:b/>
      <w:bCs/>
      <w:kern w:val="2"/>
      <w:sz w:val="21"/>
      <w:szCs w:val="24"/>
    </w:rPr>
  </w:style>
  <w:style w:type="character" w:customStyle="1" w:styleId="168">
    <w:name w:val="纯文本 Char Char"/>
    <w:qFormat/>
    <w:uiPriority w:val="0"/>
    <w:rPr>
      <w:rFonts w:ascii="宋体" w:hAnsi="Courier New" w:eastAsia="宋体" w:cs="Courier New"/>
      <w:szCs w:val="21"/>
    </w:rPr>
  </w:style>
  <w:style w:type="character" w:customStyle="1" w:styleId="169">
    <w:name w:val="正文文本缩进 字符"/>
    <w:link w:val="29"/>
    <w:qFormat/>
    <w:uiPriority w:val="0"/>
    <w:rPr>
      <w:rFonts w:ascii="宋体" w:hAnsi="Courier New"/>
      <w:spacing w:val="-4"/>
      <w:kern w:val="2"/>
      <w:sz w:val="18"/>
    </w:rPr>
  </w:style>
  <w:style w:type="character" w:customStyle="1" w:styleId="170">
    <w:name w:val="font141"/>
    <w:qFormat/>
    <w:uiPriority w:val="0"/>
    <w:rPr>
      <w:rFonts w:hint="default" w:ascii="Verdana" w:hAnsi="Verdana"/>
      <w:b/>
      <w:bCs/>
      <w:color w:val="585858"/>
      <w:sz w:val="18"/>
      <w:szCs w:val="18"/>
      <w:u w:val="none"/>
    </w:rPr>
  </w:style>
  <w:style w:type="character" w:customStyle="1" w:styleId="171">
    <w:name w:val="页眉 字符"/>
    <w:link w:val="45"/>
    <w:qFormat/>
    <w:uiPriority w:val="99"/>
    <w:rPr>
      <w:rFonts w:ascii="宋体" w:hAnsi="Courier New"/>
      <w:kern w:val="2"/>
      <w:sz w:val="18"/>
    </w:rPr>
  </w:style>
  <w:style w:type="character" w:customStyle="1" w:styleId="172">
    <w:name w:val="1ji Char Char"/>
    <w:link w:val="173"/>
    <w:qFormat/>
    <w:uiPriority w:val="0"/>
    <w:rPr>
      <w:rFonts w:ascii="宋体" w:hAnsi="宋体"/>
      <w:b/>
      <w:bCs/>
      <w:kern w:val="44"/>
      <w:sz w:val="36"/>
      <w:szCs w:val="44"/>
    </w:rPr>
  </w:style>
  <w:style w:type="paragraph" w:customStyle="1" w:styleId="173">
    <w:name w:val="1ji"/>
    <w:basedOn w:val="4"/>
    <w:link w:val="172"/>
    <w:qFormat/>
    <w:uiPriority w:val="0"/>
    <w:pPr>
      <w:widowControl/>
      <w:jc w:val="center"/>
    </w:pPr>
    <w:rPr>
      <w:rFonts w:ascii="宋体" w:hAnsi="宋体"/>
      <w:bCs/>
      <w:kern w:val="44"/>
      <w:sz w:val="36"/>
      <w:szCs w:val="44"/>
    </w:rPr>
  </w:style>
  <w:style w:type="character" w:customStyle="1" w:styleId="174">
    <w:name w:val="062"/>
    <w:qFormat/>
    <w:uiPriority w:val="0"/>
    <w:rPr>
      <w:rFonts w:ascii="宋体" w:hAnsi="宋体"/>
      <w:b/>
      <w:bCs/>
      <w:sz w:val="32"/>
    </w:rPr>
  </w:style>
  <w:style w:type="character" w:customStyle="1" w:styleId="175">
    <w:name w:val="脚注文本 字符"/>
    <w:link w:val="54"/>
    <w:qFormat/>
    <w:uiPriority w:val="0"/>
    <w:rPr>
      <w:rFonts w:ascii="宋体" w:hAnsi="宋体"/>
      <w:kern w:val="2"/>
      <w:sz w:val="18"/>
      <w:szCs w:val="18"/>
      <w:vertAlign w:val="superscript"/>
    </w:rPr>
  </w:style>
  <w:style w:type="character" w:customStyle="1" w:styleId="176">
    <w:name w:val="Char Char101"/>
    <w:qFormat/>
    <w:uiPriority w:val="0"/>
    <w:rPr>
      <w:rFonts w:eastAsia="宋体"/>
      <w:szCs w:val="24"/>
    </w:rPr>
  </w:style>
  <w:style w:type="character" w:customStyle="1" w:styleId="177">
    <w:name w:val="Char Char12"/>
    <w:qFormat/>
    <w:uiPriority w:val="0"/>
    <w:rPr>
      <w:rFonts w:eastAsia="宋体"/>
      <w:sz w:val="24"/>
    </w:rPr>
  </w:style>
  <w:style w:type="character" w:customStyle="1" w:styleId="178">
    <w:name w:val="标题 Char1"/>
    <w:qFormat/>
    <w:uiPriority w:val="0"/>
    <w:rPr>
      <w:rFonts w:ascii="Cambria" w:hAnsi="Cambria" w:eastAsia="宋体" w:cs="Times New Roman"/>
      <w:b/>
      <w:bCs/>
      <w:sz w:val="32"/>
      <w:szCs w:val="32"/>
    </w:rPr>
  </w:style>
  <w:style w:type="character" w:customStyle="1" w:styleId="179">
    <w:name w:val="标题 #5 + 间距 0 pt"/>
    <w:qFormat/>
    <w:uiPriority w:val="0"/>
    <w:rPr>
      <w:rFonts w:ascii="MingLiU" w:hAnsi="MingLiU" w:eastAsia="MingLiU" w:cs="MingLiU"/>
      <w:b/>
      <w:bCs/>
      <w:color w:val="000000"/>
      <w:spacing w:val="17"/>
      <w:w w:val="100"/>
      <w:position w:val="0"/>
      <w:sz w:val="21"/>
      <w:szCs w:val="21"/>
      <w:shd w:val="clear" w:color="auto" w:fill="FFFFFF"/>
      <w:lang w:val="zh-CN" w:eastAsia="zh-CN" w:bidi="zh-CN"/>
    </w:rPr>
  </w:style>
  <w:style w:type="character" w:customStyle="1" w:styleId="180">
    <w:name w:val="y101"/>
    <w:qFormat/>
    <w:uiPriority w:val="0"/>
    <w:rPr>
      <w:rFonts w:hint="default" w:ascii="ˎ̥" w:hAnsi="ˎ̥"/>
      <w:sz w:val="20"/>
      <w:szCs w:val="20"/>
    </w:rPr>
  </w:style>
  <w:style w:type="character" w:customStyle="1" w:styleId="181">
    <w:name w:val="样式 宋体 五号"/>
    <w:qFormat/>
    <w:uiPriority w:val="0"/>
    <w:rPr>
      <w:rFonts w:ascii="宋体" w:hAnsi="宋体"/>
      <w:sz w:val="21"/>
    </w:rPr>
  </w:style>
  <w:style w:type="character" w:customStyle="1" w:styleId="182">
    <w:name w:val="unnamed11"/>
    <w:qFormat/>
    <w:uiPriority w:val="0"/>
    <w:rPr>
      <w:color w:val="000000"/>
      <w:sz w:val="20"/>
      <w:szCs w:val="20"/>
    </w:rPr>
  </w:style>
  <w:style w:type="character" w:customStyle="1" w:styleId="183">
    <w:name w:val="hei16b1"/>
    <w:qFormat/>
    <w:uiPriority w:val="0"/>
    <w:rPr>
      <w:rFonts w:hint="default" w:ascii="Arial" w:hAnsi="Arial" w:cs="Arial"/>
      <w:b/>
      <w:bCs/>
      <w:color w:val="000000"/>
      <w:sz w:val="24"/>
      <w:szCs w:val="24"/>
    </w:rPr>
  </w:style>
  <w:style w:type="character" w:customStyle="1" w:styleId="184">
    <w:name w:val="Char Char23"/>
    <w:qFormat/>
    <w:uiPriority w:val="0"/>
    <w:rPr>
      <w:rFonts w:ascii="Times New Roman" w:hAnsi="Times New Roman" w:eastAsia="宋体" w:cs="Times New Roman"/>
      <w:b/>
      <w:bCs/>
      <w:kern w:val="0"/>
      <w:sz w:val="32"/>
      <w:szCs w:val="32"/>
    </w:rPr>
  </w:style>
  <w:style w:type="character" w:customStyle="1" w:styleId="185">
    <w:name w:val="Char Char17"/>
    <w:qFormat/>
    <w:uiPriority w:val="0"/>
    <w:rPr>
      <w:rFonts w:ascii="Arial" w:hAnsi="Arial" w:eastAsia="黑体" w:cs="Times New Roman"/>
      <w:szCs w:val="24"/>
    </w:rPr>
  </w:style>
  <w:style w:type="character" w:customStyle="1" w:styleId="186">
    <w:name w:val="f111"/>
    <w:qFormat/>
    <w:uiPriority w:val="0"/>
    <w:rPr>
      <w:sz w:val="22"/>
      <w:szCs w:val="22"/>
    </w:rPr>
  </w:style>
  <w:style w:type="character" w:customStyle="1" w:styleId="187">
    <w:name w:val="正文文本 2 Char1"/>
    <w:qFormat/>
    <w:uiPriority w:val="0"/>
    <w:rPr>
      <w:kern w:val="2"/>
      <w:sz w:val="21"/>
      <w:szCs w:val="24"/>
    </w:rPr>
  </w:style>
  <w:style w:type="character" w:customStyle="1" w:styleId="188">
    <w:name w:val="Char Char1"/>
    <w:qFormat/>
    <w:uiPriority w:val="0"/>
    <w:rPr>
      <w:rFonts w:ascii="宋体" w:hAnsi="Courier New"/>
      <w:bCs/>
      <w:kern w:val="2"/>
      <w:sz w:val="24"/>
    </w:rPr>
  </w:style>
  <w:style w:type="character" w:customStyle="1" w:styleId="189">
    <w:name w:val="日期 字符"/>
    <w:link w:val="40"/>
    <w:qFormat/>
    <w:uiPriority w:val="0"/>
    <w:rPr>
      <w:rFonts w:ascii="宋体" w:hAnsi="Courier New"/>
      <w:bCs/>
      <w:kern w:val="2"/>
      <w:sz w:val="24"/>
    </w:rPr>
  </w:style>
  <w:style w:type="character" w:customStyle="1" w:styleId="190">
    <w:name w:val="hui3"/>
    <w:qFormat/>
    <w:uiPriority w:val="0"/>
    <w:rPr>
      <w:color w:val="333333"/>
    </w:rPr>
  </w:style>
  <w:style w:type="character" w:customStyle="1" w:styleId="191">
    <w:name w:val="Normal Char"/>
    <w:qFormat/>
    <w:uiPriority w:val="0"/>
    <w:rPr>
      <w:rFonts w:ascii="Arial" w:hAnsi="Arial" w:eastAsia="幼圆"/>
      <w:sz w:val="24"/>
      <w:lang w:val="en-US" w:eastAsia="zh-CN" w:bidi="ar-SA"/>
    </w:rPr>
  </w:style>
  <w:style w:type="character" w:customStyle="1" w:styleId="192">
    <w:name w:val="p1"/>
    <w:basedOn w:val="75"/>
    <w:qFormat/>
    <w:uiPriority w:val="0"/>
  </w:style>
  <w:style w:type="character" w:customStyle="1" w:styleId="193">
    <w:name w:val="批注框文本 字符"/>
    <w:link w:val="43"/>
    <w:qFormat/>
    <w:uiPriority w:val="0"/>
    <w:rPr>
      <w:kern w:val="2"/>
      <w:sz w:val="18"/>
      <w:szCs w:val="18"/>
    </w:rPr>
  </w:style>
  <w:style w:type="character" w:customStyle="1" w:styleId="194">
    <w:name w:val="EHPT Char"/>
    <w:qFormat/>
    <w:uiPriority w:val="0"/>
    <w:rPr>
      <w:rFonts w:eastAsia="宋体"/>
      <w:sz w:val="24"/>
      <w:szCs w:val="24"/>
      <w:lang w:bidi="ar-SA"/>
    </w:rPr>
  </w:style>
  <w:style w:type="character" w:customStyle="1" w:styleId="195">
    <w:name w:val="正文文本 字符"/>
    <w:link w:val="28"/>
    <w:qFormat/>
    <w:uiPriority w:val="0"/>
    <w:rPr>
      <w:rFonts w:ascii="金山简黑体" w:hAnsi="Courier New" w:eastAsia="金山简黑体"/>
      <w:b/>
      <w:spacing w:val="-8"/>
      <w:kern w:val="2"/>
      <w:sz w:val="44"/>
      <w:lang w:val="en-US" w:eastAsia="zh-CN" w:bidi="ar-SA"/>
    </w:rPr>
  </w:style>
  <w:style w:type="character" w:customStyle="1" w:styleId="196">
    <w:name w:val="Char Char2"/>
    <w:qFormat/>
    <w:uiPriority w:val="0"/>
    <w:rPr>
      <w:b/>
      <w:bCs/>
      <w:kern w:val="2"/>
      <w:sz w:val="32"/>
      <w:szCs w:val="32"/>
    </w:rPr>
  </w:style>
  <w:style w:type="character" w:customStyle="1" w:styleId="197">
    <w:name w:val="hps"/>
    <w:basedOn w:val="75"/>
    <w:qFormat/>
    <w:uiPriority w:val="0"/>
  </w:style>
  <w:style w:type="character" w:customStyle="1" w:styleId="198">
    <w:name w:val="标题 4 字符"/>
    <w:link w:val="7"/>
    <w:qFormat/>
    <w:uiPriority w:val="0"/>
    <w:rPr>
      <w:rFonts w:ascii="Arial" w:hAnsi="Arial" w:eastAsia="黑体"/>
      <w:b/>
      <w:bCs/>
      <w:kern w:val="2"/>
      <w:sz w:val="28"/>
      <w:szCs w:val="28"/>
    </w:rPr>
  </w:style>
  <w:style w:type="character" w:customStyle="1" w:styleId="199">
    <w:name w:val="pricing1"/>
    <w:qFormat/>
    <w:uiPriority w:val="0"/>
    <w:rPr>
      <w:rFonts w:hint="default" w:ascii="Helvetica" w:hAnsi="Helvetica"/>
      <w:color w:val="000000"/>
      <w:sz w:val="17"/>
      <w:szCs w:val="17"/>
    </w:rPr>
  </w:style>
  <w:style w:type="character" w:customStyle="1" w:styleId="200">
    <w:name w:val="批注文字 Char1"/>
    <w:qFormat/>
    <w:uiPriority w:val="0"/>
    <w:rPr>
      <w:kern w:val="2"/>
      <w:sz w:val="21"/>
      <w:szCs w:val="24"/>
    </w:rPr>
  </w:style>
  <w:style w:type="character" w:customStyle="1" w:styleId="201">
    <w:name w:val="text"/>
    <w:qFormat/>
    <w:uiPriority w:val="0"/>
  </w:style>
  <w:style w:type="character" w:customStyle="1" w:styleId="202">
    <w:name w:val="font-title-blue-021"/>
    <w:qFormat/>
    <w:uiPriority w:val="0"/>
    <w:rPr>
      <w:b/>
      <w:bCs/>
      <w:color w:val="005DC4"/>
      <w:sz w:val="21"/>
      <w:szCs w:val="21"/>
    </w:rPr>
  </w:style>
  <w:style w:type="character" w:customStyle="1" w:styleId="203">
    <w:name w:val="Char Char22"/>
    <w:qFormat/>
    <w:uiPriority w:val="0"/>
    <w:rPr>
      <w:rFonts w:ascii="Arial" w:hAnsi="Arial" w:eastAsia="黑体" w:cs="Times New Roman"/>
      <w:kern w:val="0"/>
      <w:sz w:val="28"/>
      <w:szCs w:val="20"/>
    </w:rPr>
  </w:style>
  <w:style w:type="character" w:customStyle="1" w:styleId="204">
    <w:name w:val="正文文本缩进 3 字符"/>
    <w:link w:val="57"/>
    <w:qFormat/>
    <w:uiPriority w:val="0"/>
    <w:rPr>
      <w:rFonts w:ascii="宋体" w:hAnsi="宋体" w:eastAsia="宋体"/>
      <w:kern w:val="2"/>
      <w:sz w:val="21"/>
      <w:szCs w:val="24"/>
      <w:lang w:val="en-US" w:eastAsia="zh-CN" w:bidi="ar-SA"/>
    </w:rPr>
  </w:style>
  <w:style w:type="character" w:customStyle="1" w:styleId="205">
    <w:name w:val="目录"/>
    <w:qFormat/>
    <w:uiPriority w:val="0"/>
    <w:rPr>
      <w:rFonts w:ascii="MingLiU" w:hAnsi="MingLiU" w:eastAsia="MingLiU" w:cs="MingLiU"/>
      <w:color w:val="000000"/>
      <w:spacing w:val="-1"/>
      <w:w w:val="100"/>
      <w:position w:val="0"/>
      <w:sz w:val="20"/>
      <w:szCs w:val="20"/>
      <w:u w:val="none"/>
      <w:lang w:val="zh-CN" w:eastAsia="zh-CN" w:bidi="zh-CN"/>
    </w:rPr>
  </w:style>
  <w:style w:type="character" w:customStyle="1" w:styleId="206">
    <w:name w:val="parvalue1"/>
    <w:qFormat/>
    <w:uiPriority w:val="0"/>
    <w:rPr>
      <w:rFonts w:ascii="Verdana" w:hAnsi="Verdana"/>
      <w:kern w:val="0"/>
      <w:sz w:val="20"/>
      <w:szCs w:val="20"/>
      <w:lang w:eastAsia="en-US"/>
    </w:rPr>
  </w:style>
  <w:style w:type="character" w:customStyle="1" w:styleId="207">
    <w:name w:val="Legal Level 1.1.1. Char"/>
    <w:qFormat/>
    <w:uiPriority w:val="0"/>
    <w:rPr>
      <w:rFonts w:ascii="Arial" w:hAnsi="Arial" w:eastAsia="黑体"/>
      <w:kern w:val="2"/>
      <w:sz w:val="24"/>
      <w:szCs w:val="24"/>
      <w:lang w:val="en-US" w:eastAsia="zh-CN" w:bidi="ar-SA"/>
    </w:rPr>
  </w:style>
  <w:style w:type="character" w:customStyle="1" w:styleId="208">
    <w:name w:val="high-light-bg4"/>
    <w:qFormat/>
    <w:uiPriority w:val="0"/>
  </w:style>
  <w:style w:type="character" w:customStyle="1" w:styleId="209">
    <w:name w:val="普通文字 Char Char1"/>
    <w:qFormat/>
    <w:uiPriority w:val="0"/>
    <w:rPr>
      <w:rFonts w:ascii="宋体" w:hAnsi="Courier New" w:eastAsia="宋体"/>
      <w:kern w:val="2"/>
      <w:sz w:val="21"/>
      <w:lang w:val="en-US" w:eastAsia="zh-CN" w:bidi="ar-SA"/>
    </w:rPr>
  </w:style>
  <w:style w:type="character" w:customStyle="1" w:styleId="210">
    <w:name w:val="标题 5 字符"/>
    <w:link w:val="8"/>
    <w:qFormat/>
    <w:uiPriority w:val="0"/>
    <w:rPr>
      <w:rFonts w:ascii="宋体" w:hAnsi="Courier New"/>
      <w:b/>
      <w:bCs/>
      <w:kern w:val="2"/>
      <w:sz w:val="28"/>
      <w:szCs w:val="28"/>
    </w:rPr>
  </w:style>
  <w:style w:type="character" w:customStyle="1" w:styleId="211">
    <w:name w:val="Char Char13"/>
    <w:qFormat/>
    <w:uiPriority w:val="0"/>
    <w:rPr>
      <w:rFonts w:eastAsia="宋体"/>
      <w:sz w:val="32"/>
    </w:rPr>
  </w:style>
  <w:style w:type="character" w:customStyle="1" w:styleId="212">
    <w:name w:val="签名 字符"/>
    <w:link w:val="46"/>
    <w:qFormat/>
    <w:uiPriority w:val="0"/>
    <w:rPr>
      <w:kern w:val="2"/>
      <w:sz w:val="21"/>
      <w:szCs w:val="24"/>
    </w:rPr>
  </w:style>
  <w:style w:type="character" w:customStyle="1" w:styleId="213">
    <w:name w:val="graytext1"/>
    <w:qFormat/>
    <w:uiPriority w:val="0"/>
    <w:rPr>
      <w:color w:val="666666"/>
    </w:rPr>
  </w:style>
  <w:style w:type="character" w:customStyle="1" w:styleId="214">
    <w:name w:val="正文文本样式 Char Char Char"/>
    <w:link w:val="215"/>
    <w:qFormat/>
    <w:uiPriority w:val="0"/>
    <w:rPr>
      <w:rFonts w:ascii="宋体" w:hAnsi="宋体"/>
      <w:kern w:val="2"/>
      <w:sz w:val="24"/>
    </w:rPr>
  </w:style>
  <w:style w:type="paragraph" w:customStyle="1" w:styleId="215">
    <w:name w:val="正文文本样式 Char"/>
    <w:basedOn w:val="1"/>
    <w:link w:val="214"/>
    <w:qFormat/>
    <w:uiPriority w:val="0"/>
    <w:pPr>
      <w:spacing w:line="360" w:lineRule="auto"/>
      <w:ind w:firstLine="482"/>
    </w:pPr>
    <w:rPr>
      <w:rFonts w:ascii="宋体" w:hAnsi="宋体"/>
      <w:sz w:val="24"/>
      <w:szCs w:val="20"/>
    </w:rPr>
  </w:style>
  <w:style w:type="character" w:customStyle="1" w:styleId="216">
    <w:name w:val="CCTV正文 Char"/>
    <w:link w:val="217"/>
    <w:qFormat/>
    <w:uiPriority w:val="0"/>
    <w:rPr>
      <w:kern w:val="2"/>
      <w:sz w:val="24"/>
      <w:szCs w:val="24"/>
    </w:rPr>
  </w:style>
  <w:style w:type="paragraph" w:customStyle="1" w:styleId="217">
    <w:name w:val="CCTV正文"/>
    <w:basedOn w:val="1"/>
    <w:link w:val="216"/>
    <w:qFormat/>
    <w:uiPriority w:val="0"/>
    <w:pPr>
      <w:spacing w:line="360" w:lineRule="auto"/>
      <w:ind w:firstLine="200" w:firstLineChars="200"/>
    </w:pPr>
    <w:rPr>
      <w:sz w:val="24"/>
    </w:rPr>
  </w:style>
  <w:style w:type="character" w:customStyle="1" w:styleId="218">
    <w:name w:val="rili11"/>
    <w:qFormat/>
    <w:uiPriority w:val="0"/>
    <w:rPr>
      <w:sz w:val="21"/>
      <w:szCs w:val="21"/>
    </w:rPr>
  </w:style>
  <w:style w:type="character" w:customStyle="1" w:styleId="219">
    <w:name w:val="Level 3 Head Char"/>
    <w:qFormat/>
    <w:uiPriority w:val="0"/>
    <w:rPr>
      <w:rFonts w:eastAsia="宋体"/>
      <w:b/>
      <w:bCs/>
      <w:sz w:val="32"/>
      <w:szCs w:val="32"/>
      <w:lang w:bidi="ar-SA"/>
    </w:rPr>
  </w:style>
  <w:style w:type="character" w:customStyle="1" w:styleId="220">
    <w:name w:val="style41"/>
    <w:basedOn w:val="75"/>
    <w:qFormat/>
    <w:uiPriority w:val="0"/>
  </w:style>
  <w:style w:type="character" w:customStyle="1" w:styleId="221">
    <w:name w:val="Char Char16"/>
    <w:qFormat/>
    <w:uiPriority w:val="0"/>
    <w:rPr>
      <w:rFonts w:eastAsia="宋体"/>
      <w:szCs w:val="24"/>
      <w:shd w:val="clear" w:color="auto" w:fill="000080"/>
    </w:rPr>
  </w:style>
  <w:style w:type="character" w:customStyle="1" w:styleId="222">
    <w:name w:val="正文文本 3 字符"/>
    <w:link w:val="27"/>
    <w:qFormat/>
    <w:uiPriority w:val="0"/>
    <w:rPr>
      <w:b/>
      <w:bCs/>
      <w:sz w:val="24"/>
      <w:szCs w:val="24"/>
    </w:rPr>
  </w:style>
  <w:style w:type="character" w:customStyle="1" w:styleId="223">
    <w:name w:val="标题 3 字符"/>
    <w:link w:val="6"/>
    <w:qFormat/>
    <w:uiPriority w:val="0"/>
    <w:rPr>
      <w:b/>
      <w:bCs/>
      <w:kern w:val="2"/>
      <w:sz w:val="32"/>
      <w:szCs w:val="32"/>
    </w:rPr>
  </w:style>
  <w:style w:type="character" w:customStyle="1" w:styleId="224">
    <w:name w:val="正文文本 + 间距 -1 pt"/>
    <w:qFormat/>
    <w:uiPriority w:val="0"/>
    <w:rPr>
      <w:rFonts w:ascii="MingLiU" w:hAnsi="MingLiU" w:eastAsia="MingLiU" w:cs="MingLiU"/>
      <w:color w:val="000000"/>
      <w:spacing w:val="-24"/>
      <w:w w:val="100"/>
      <w:position w:val="0"/>
      <w:shd w:val="clear" w:color="auto" w:fill="FFFFFF"/>
      <w:lang w:val="zh-CN" w:eastAsia="zh-CN" w:bidi="zh-CN"/>
    </w:rPr>
  </w:style>
  <w:style w:type="character" w:customStyle="1" w:styleId="225">
    <w:name w:val="标题 #5_"/>
    <w:link w:val="226"/>
    <w:qFormat/>
    <w:uiPriority w:val="0"/>
    <w:rPr>
      <w:rFonts w:ascii="MingLiU" w:hAnsi="MingLiU" w:eastAsia="MingLiU" w:cs="MingLiU"/>
      <w:b/>
      <w:bCs/>
      <w:spacing w:val="-5"/>
      <w:sz w:val="21"/>
      <w:szCs w:val="21"/>
      <w:shd w:val="clear" w:color="auto" w:fill="FFFFFF"/>
    </w:rPr>
  </w:style>
  <w:style w:type="paragraph" w:customStyle="1" w:styleId="226">
    <w:name w:val="标题 #5"/>
    <w:basedOn w:val="1"/>
    <w:link w:val="225"/>
    <w:qFormat/>
    <w:uiPriority w:val="0"/>
    <w:pPr>
      <w:shd w:val="clear" w:color="auto" w:fill="FFFFFF"/>
      <w:spacing w:line="326" w:lineRule="exact"/>
      <w:ind w:hanging="420"/>
      <w:jc w:val="distribute"/>
      <w:outlineLvl w:val="4"/>
    </w:pPr>
    <w:rPr>
      <w:rFonts w:ascii="MingLiU" w:hAnsi="MingLiU" w:eastAsia="MingLiU"/>
      <w:b/>
      <w:bCs/>
      <w:spacing w:val="-5"/>
      <w:kern w:val="0"/>
      <w:szCs w:val="21"/>
    </w:rPr>
  </w:style>
  <w:style w:type="character" w:customStyle="1" w:styleId="227">
    <w:name w:val="副标题 字符"/>
    <w:link w:val="52"/>
    <w:qFormat/>
    <w:uiPriority w:val="0"/>
    <w:rPr>
      <w:rFonts w:ascii="Cambria" w:hAnsi="Cambria"/>
      <w:b/>
      <w:bCs/>
      <w:kern w:val="28"/>
      <w:sz w:val="32"/>
      <w:szCs w:val="32"/>
    </w:rPr>
  </w:style>
  <w:style w:type="character" w:customStyle="1" w:styleId="228">
    <w:name w:val="自定义标题一 Char Char"/>
    <w:link w:val="229"/>
    <w:qFormat/>
    <w:uiPriority w:val="0"/>
    <w:rPr>
      <w:rFonts w:ascii="黑体" w:hAnsi="黑体" w:eastAsia="黑体"/>
      <w:b/>
      <w:bCs/>
      <w:kern w:val="44"/>
      <w:sz w:val="44"/>
      <w:szCs w:val="44"/>
    </w:rPr>
  </w:style>
  <w:style w:type="paragraph" w:customStyle="1" w:styleId="229">
    <w:name w:val="自定义标题一"/>
    <w:basedOn w:val="4"/>
    <w:link w:val="228"/>
    <w:qFormat/>
    <w:uiPriority w:val="0"/>
    <w:pPr>
      <w:keepLines/>
      <w:pageBreakBefore/>
      <w:tabs>
        <w:tab w:val="left" w:pos="144"/>
      </w:tabs>
      <w:spacing w:line="360" w:lineRule="auto"/>
      <w:ind w:left="144" w:hanging="144"/>
      <w:jc w:val="center"/>
    </w:pPr>
    <w:rPr>
      <w:rFonts w:ascii="黑体" w:hAnsi="黑体" w:eastAsia="黑体"/>
      <w:bCs/>
      <w:kern w:val="44"/>
      <w:sz w:val="44"/>
      <w:szCs w:val="44"/>
    </w:rPr>
  </w:style>
  <w:style w:type="character" w:customStyle="1" w:styleId="230">
    <w:name w:val="标题 6 字符"/>
    <w:link w:val="9"/>
    <w:qFormat/>
    <w:uiPriority w:val="0"/>
    <w:rPr>
      <w:rFonts w:ascii="Arial" w:hAnsi="Arial" w:eastAsia="黑体"/>
      <w:b/>
      <w:bCs/>
      <w:kern w:val="2"/>
      <w:sz w:val="24"/>
      <w:szCs w:val="24"/>
    </w:rPr>
  </w:style>
  <w:style w:type="character" w:customStyle="1" w:styleId="231">
    <w:name w:val="H2 Char1"/>
    <w:qFormat/>
    <w:uiPriority w:val="0"/>
    <w:rPr>
      <w:rFonts w:ascii="Arial" w:hAnsi="Arial" w:eastAsia="黑体"/>
      <w:b/>
      <w:bCs/>
      <w:sz w:val="32"/>
      <w:szCs w:val="32"/>
      <w:lang w:bidi="ar-SA"/>
    </w:rPr>
  </w:style>
  <w:style w:type="character" w:customStyle="1" w:styleId="232">
    <w:name w:val="标题 2 字符"/>
    <w:link w:val="5"/>
    <w:qFormat/>
    <w:uiPriority w:val="0"/>
    <w:rPr>
      <w:rFonts w:ascii="Arial" w:hAnsi="Arial" w:eastAsia="黑体"/>
      <w:b/>
      <w:bCs/>
      <w:kern w:val="2"/>
      <w:sz w:val="32"/>
      <w:szCs w:val="32"/>
      <w:lang w:val="en-US" w:eastAsia="zh-CN" w:bidi="ar-SA"/>
    </w:rPr>
  </w:style>
  <w:style w:type="character" w:customStyle="1" w:styleId="233">
    <w:name w:val="标题 8 字符"/>
    <w:link w:val="11"/>
    <w:qFormat/>
    <w:uiPriority w:val="0"/>
    <w:rPr>
      <w:rFonts w:ascii="Arial" w:hAnsi="Arial" w:eastAsia="黑体"/>
      <w:kern w:val="2"/>
      <w:sz w:val="24"/>
    </w:rPr>
  </w:style>
  <w:style w:type="character" w:customStyle="1" w:styleId="234">
    <w:name w:val="style61"/>
    <w:qFormat/>
    <w:uiPriority w:val="0"/>
    <w:rPr>
      <w:color w:val="FAB420"/>
    </w:rPr>
  </w:style>
  <w:style w:type="character" w:customStyle="1" w:styleId="235">
    <w:name w:val="style3"/>
    <w:basedOn w:val="75"/>
    <w:qFormat/>
    <w:uiPriority w:val="0"/>
  </w:style>
  <w:style w:type="character" w:customStyle="1" w:styleId="236">
    <w:name w:val="Legal Level 1.1.1.1. Char"/>
    <w:qFormat/>
    <w:uiPriority w:val="0"/>
    <w:rPr>
      <w:rFonts w:ascii="Arial" w:hAnsi="Arial" w:eastAsia="黑体"/>
      <w:kern w:val="2"/>
      <w:sz w:val="21"/>
      <w:szCs w:val="24"/>
      <w:lang w:val="en-US" w:eastAsia="zh-CN" w:bidi="ar-SA"/>
    </w:rPr>
  </w:style>
  <w:style w:type="character" w:customStyle="1" w:styleId="237">
    <w:name w:val="letter list Char"/>
    <w:qFormat/>
    <w:uiPriority w:val="0"/>
    <w:rPr>
      <w:rFonts w:eastAsia="宋体"/>
      <w:b/>
      <w:kern w:val="2"/>
      <w:sz w:val="24"/>
      <w:szCs w:val="24"/>
      <w:lang w:val="en-US" w:eastAsia="zh-CN" w:bidi="ar-SA"/>
    </w:rPr>
  </w:style>
  <w:style w:type="character" w:customStyle="1" w:styleId="238">
    <w:name w:val="正文文本_"/>
    <w:link w:val="239"/>
    <w:qFormat/>
    <w:uiPriority w:val="0"/>
    <w:rPr>
      <w:rFonts w:ascii="MingLiU" w:hAnsi="MingLiU" w:eastAsia="MingLiU" w:cs="MingLiU"/>
      <w:spacing w:val="-1"/>
      <w:shd w:val="clear" w:color="auto" w:fill="FFFFFF"/>
    </w:rPr>
  </w:style>
  <w:style w:type="paragraph" w:customStyle="1" w:styleId="239">
    <w:name w:val="正文文本8"/>
    <w:basedOn w:val="1"/>
    <w:link w:val="238"/>
    <w:qFormat/>
    <w:uiPriority w:val="0"/>
    <w:pPr>
      <w:shd w:val="clear" w:color="auto" w:fill="FFFFFF"/>
      <w:spacing w:before="1200" w:line="374" w:lineRule="exact"/>
      <w:ind w:hanging="640"/>
      <w:jc w:val="left"/>
    </w:pPr>
    <w:rPr>
      <w:rFonts w:ascii="MingLiU" w:hAnsi="MingLiU" w:eastAsia="MingLiU"/>
      <w:spacing w:val="-1"/>
      <w:kern w:val="0"/>
      <w:sz w:val="20"/>
      <w:szCs w:val="20"/>
    </w:rPr>
  </w:style>
  <w:style w:type="character" w:customStyle="1" w:styleId="240">
    <w:name w:val="正文 Char"/>
    <w:link w:val="241"/>
    <w:qFormat/>
    <w:uiPriority w:val="0"/>
    <w:rPr>
      <w:rFonts w:ascii="宋体" w:hAnsi="宋体"/>
      <w:bCs/>
      <w:kern w:val="2"/>
      <w:sz w:val="21"/>
      <w:szCs w:val="32"/>
    </w:rPr>
  </w:style>
  <w:style w:type="paragraph" w:customStyle="1" w:styleId="241">
    <w:name w:val="正文11"/>
    <w:basedOn w:val="1"/>
    <w:link w:val="240"/>
    <w:qFormat/>
    <w:uiPriority w:val="0"/>
    <w:pPr>
      <w:jc w:val="left"/>
      <w:outlineLvl w:val="0"/>
    </w:pPr>
    <w:rPr>
      <w:rFonts w:ascii="宋体" w:hAnsi="宋体"/>
      <w:bCs/>
      <w:szCs w:val="32"/>
    </w:rPr>
  </w:style>
  <w:style w:type="character" w:customStyle="1" w:styleId="242">
    <w:name w:val="letter list Char1"/>
    <w:qFormat/>
    <w:uiPriority w:val="0"/>
    <w:rPr>
      <w:rFonts w:ascii="Calibri" w:hAnsi="Calibri" w:eastAsia="宋体"/>
      <w:b/>
      <w:kern w:val="2"/>
      <w:sz w:val="24"/>
      <w:szCs w:val="24"/>
      <w:lang w:val="en-US" w:eastAsia="zh-CN" w:bidi="ar-SA"/>
    </w:rPr>
  </w:style>
  <w:style w:type="character" w:customStyle="1" w:styleId="243">
    <w:name w:val="123321 Char"/>
    <w:qFormat/>
    <w:uiPriority w:val="0"/>
    <w:rPr>
      <w:rFonts w:eastAsia="宋体"/>
      <w:b/>
      <w:bCs/>
      <w:kern w:val="44"/>
      <w:sz w:val="44"/>
      <w:szCs w:val="44"/>
      <w:lang w:bidi="ar-SA"/>
    </w:rPr>
  </w:style>
  <w:style w:type="character" w:customStyle="1" w:styleId="244">
    <w:name w:val="标题 Char"/>
    <w:qFormat/>
    <w:uiPriority w:val="0"/>
    <w:rPr>
      <w:rFonts w:ascii="Cambria" w:hAnsi="Cambria" w:cs="Times New Roman"/>
      <w:b/>
      <w:bCs/>
      <w:kern w:val="2"/>
      <w:sz w:val="32"/>
      <w:szCs w:val="32"/>
    </w:rPr>
  </w:style>
  <w:style w:type="character" w:customStyle="1" w:styleId="245">
    <w:name w:val="样式 标题 2 + 仿宋_GB2312 Char"/>
    <w:qFormat/>
    <w:uiPriority w:val="0"/>
    <w:rPr>
      <w:rFonts w:ascii="仿宋_GB2312" w:hAnsi="仿宋_GB2312" w:eastAsia="仿宋_GB2312"/>
      <w:kern w:val="2"/>
      <w:sz w:val="24"/>
      <w:szCs w:val="32"/>
      <w:lang w:val="en-US" w:eastAsia="zh-CN" w:bidi="ar-SA"/>
    </w:rPr>
  </w:style>
  <w:style w:type="character" w:customStyle="1" w:styleId="246">
    <w:name w:val="无间隔 Char"/>
    <w:link w:val="247"/>
    <w:qFormat/>
    <w:uiPriority w:val="1"/>
    <w:rPr>
      <w:rFonts w:eastAsia="Times New Roman"/>
      <w:kern w:val="2"/>
      <w:sz w:val="22"/>
      <w:szCs w:val="22"/>
      <w:lang w:val="en-US" w:eastAsia="zh-CN" w:bidi="ar-SA"/>
    </w:rPr>
  </w:style>
  <w:style w:type="paragraph" w:customStyle="1" w:styleId="247">
    <w:name w:val="无间隔1"/>
    <w:link w:val="246"/>
    <w:qFormat/>
    <w:uiPriority w:val="1"/>
    <w:rPr>
      <w:rFonts w:ascii="Times New Roman" w:hAnsi="Times New Roman" w:eastAsia="Times New Roman" w:cs="Times New Roman"/>
      <w:kern w:val="2"/>
      <w:sz w:val="22"/>
      <w:szCs w:val="22"/>
      <w:lang w:val="en-US" w:eastAsia="zh-CN" w:bidi="ar-SA"/>
    </w:rPr>
  </w:style>
  <w:style w:type="character" w:customStyle="1" w:styleId="248">
    <w:name w:val="18h1"/>
    <w:qFormat/>
    <w:uiPriority w:val="0"/>
    <w:rPr>
      <w:color w:val="3B3B3B"/>
    </w:rPr>
  </w:style>
  <w:style w:type="character" w:customStyle="1" w:styleId="249">
    <w:name w:val="contentheaderrev1"/>
    <w:qFormat/>
    <w:uiPriority w:val="0"/>
    <w:rPr>
      <w:rFonts w:hint="default" w:ascii="Arial" w:hAnsi="Arial" w:cs="Arial"/>
      <w:b/>
      <w:bCs/>
      <w:color w:val="FFFFFF"/>
      <w:sz w:val="18"/>
      <w:szCs w:val="18"/>
      <w:u w:val="none"/>
    </w:rPr>
  </w:style>
  <w:style w:type="character" w:customStyle="1" w:styleId="250">
    <w:name w:val="正文文本缩进 2 字符"/>
    <w:link w:val="41"/>
    <w:qFormat/>
    <w:uiPriority w:val="0"/>
    <w:rPr>
      <w:kern w:val="2"/>
      <w:sz w:val="21"/>
      <w:szCs w:val="24"/>
    </w:rPr>
  </w:style>
  <w:style w:type="character" w:customStyle="1" w:styleId="251">
    <w:name w:val="Legal Level 1.1.1. Char1"/>
    <w:qFormat/>
    <w:uiPriority w:val="0"/>
    <w:rPr>
      <w:rFonts w:ascii="Arial" w:hAnsi="Arial" w:eastAsia="黑体"/>
      <w:kern w:val="2"/>
      <w:sz w:val="24"/>
      <w:szCs w:val="24"/>
      <w:lang w:val="en-US" w:eastAsia="zh-CN" w:bidi="ar-SA"/>
    </w:rPr>
  </w:style>
  <w:style w:type="character" w:customStyle="1" w:styleId="252">
    <w:name w:val="批注文字 字符"/>
    <w:link w:val="24"/>
    <w:qFormat/>
    <w:uiPriority w:val="0"/>
    <w:rPr>
      <w:kern w:val="2"/>
      <w:sz w:val="21"/>
      <w:szCs w:val="24"/>
    </w:rPr>
  </w:style>
  <w:style w:type="character" w:customStyle="1" w:styleId="253">
    <w:name w:val="Char Char21"/>
    <w:qFormat/>
    <w:uiPriority w:val="0"/>
    <w:rPr>
      <w:rFonts w:ascii="Times New Roman" w:hAnsi="Times New Roman" w:eastAsia="宋体" w:cs="Times New Roman"/>
      <w:b/>
      <w:sz w:val="28"/>
      <w:szCs w:val="24"/>
    </w:rPr>
  </w:style>
  <w:style w:type="character" w:customStyle="1" w:styleId="254">
    <w:name w:val="style9"/>
    <w:basedOn w:val="75"/>
    <w:qFormat/>
    <w:uiPriority w:val="0"/>
  </w:style>
  <w:style w:type="paragraph" w:customStyle="1" w:styleId="255">
    <w:name w:val="Char Char Char"/>
    <w:basedOn w:val="1"/>
    <w:qFormat/>
    <w:uiPriority w:val="0"/>
    <w:rPr>
      <w:rFonts w:ascii="Tahoma" w:hAnsi="Tahoma"/>
      <w:sz w:val="24"/>
      <w:szCs w:val="20"/>
    </w:rPr>
  </w:style>
  <w:style w:type="paragraph" w:customStyle="1" w:styleId="256">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25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修订1"/>
    <w:qFormat/>
    <w:uiPriority w:val="0"/>
    <w:rPr>
      <w:rFonts w:ascii="宋体" w:hAnsi="Courier New" w:eastAsia="宋体" w:cs="Times New Roman"/>
      <w:kern w:val="2"/>
      <w:sz w:val="21"/>
      <w:lang w:val="en-US" w:eastAsia="zh-CN" w:bidi="ar-SA"/>
    </w:rPr>
  </w:style>
  <w:style w:type="paragraph" w:customStyle="1" w:styleId="259">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260">
    <w:name w:val="Char1 Char Char Char Char Char Char"/>
    <w:basedOn w:val="1"/>
    <w:qFormat/>
    <w:uiPriority w:val="0"/>
    <w:rPr>
      <w:rFonts w:ascii="Tahoma" w:hAnsi="Tahoma"/>
      <w:sz w:val="24"/>
      <w:szCs w:val="20"/>
    </w:rPr>
  </w:style>
  <w:style w:type="paragraph" w:customStyle="1" w:styleId="261">
    <w:name w:val="样式3"/>
    <w:basedOn w:val="1"/>
    <w:qFormat/>
    <w:uiPriority w:val="0"/>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262">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263">
    <w:name w:val="gray"/>
    <w:basedOn w:val="1"/>
    <w:qFormat/>
    <w:uiPriority w:val="0"/>
    <w:pPr>
      <w:widowControl/>
      <w:spacing w:after="100" w:afterAutospacing="1"/>
    </w:pPr>
    <w:rPr>
      <w:rFonts w:ascii="宋体" w:hAnsi="宋体" w:cs="宋体"/>
      <w:kern w:val="0"/>
      <w:sz w:val="24"/>
    </w:rPr>
  </w:style>
  <w:style w:type="paragraph" w:customStyle="1" w:styleId="264">
    <w:name w:val="Char1"/>
    <w:basedOn w:val="1"/>
    <w:qFormat/>
    <w:uiPriority w:val="0"/>
    <w:rPr>
      <w:szCs w:val="21"/>
    </w:rPr>
  </w:style>
  <w:style w:type="paragraph" w:customStyle="1" w:styleId="265">
    <w:name w:val="Char1 Char Char Char"/>
    <w:basedOn w:val="1"/>
    <w:qFormat/>
    <w:uiPriority w:val="0"/>
    <w:pPr>
      <w:ind w:left="3" w:leftChars="-5"/>
    </w:pPr>
    <w:rPr>
      <w:rFonts w:ascii="Tahoma" w:hAnsi="Tahoma"/>
      <w:sz w:val="24"/>
      <w:szCs w:val="20"/>
    </w:rPr>
  </w:style>
  <w:style w:type="paragraph" w:customStyle="1" w:styleId="26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8">
    <w:name w:val="样式 标题 2 + (西文) 宋体 非加粗 居中"/>
    <w:basedOn w:val="5"/>
    <w:qFormat/>
    <w:uiPriority w:val="0"/>
    <w:pPr>
      <w:spacing w:line="416" w:lineRule="auto"/>
      <w:jc w:val="center"/>
    </w:pPr>
    <w:rPr>
      <w:rFonts w:ascii="宋体" w:hAnsi="宋体" w:cs="宋体"/>
      <w:b w:val="0"/>
      <w:bCs w:val="0"/>
      <w:spacing w:val="2"/>
      <w:kern w:val="0"/>
      <w:sz w:val="28"/>
      <w:szCs w:val="20"/>
    </w:rPr>
  </w:style>
  <w:style w:type="paragraph" w:customStyle="1" w:styleId="2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0">
    <w:name w:val="表内文字"/>
    <w:basedOn w:val="1"/>
    <w:qFormat/>
    <w:uiPriority w:val="0"/>
    <w:pPr>
      <w:snapToGrid w:val="0"/>
      <w:spacing w:before="50" w:after="50"/>
      <w:jc w:val="center"/>
    </w:pPr>
    <w:rPr>
      <w:rFonts w:ascii="仿宋_GB2312" w:hAnsi="宋体" w:eastAsia="仿宋_GB2312"/>
      <w:color w:val="000000"/>
      <w:szCs w:val="21"/>
    </w:rPr>
  </w:style>
  <w:style w:type="paragraph" w:customStyle="1" w:styleId="27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72">
    <w:name w:val="图表文字"/>
    <w:qFormat/>
    <w:uiPriority w:val="0"/>
    <w:rPr>
      <w:rFonts w:ascii="Times New Roman" w:hAnsi="Times New Roman" w:eastAsia="宋体" w:cs="Times New Roman"/>
      <w:sz w:val="21"/>
      <w:szCs w:val="21"/>
      <w:lang w:val="en-US" w:eastAsia="zh-CN" w:bidi="ar-SA"/>
    </w:rPr>
  </w:style>
  <w:style w:type="paragraph" w:customStyle="1" w:styleId="273">
    <w:name w:val="p15"/>
    <w:basedOn w:val="1"/>
    <w:qFormat/>
    <w:uiPriority w:val="0"/>
    <w:pPr>
      <w:widowControl/>
    </w:pPr>
    <w:rPr>
      <w:rFonts w:ascii="宋体" w:hAnsi="宋体" w:cs="宋体"/>
      <w:kern w:val="0"/>
      <w:szCs w:val="21"/>
    </w:rPr>
  </w:style>
  <w:style w:type="paragraph" w:customStyle="1" w:styleId="27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75">
    <w:name w:val="标题 A"/>
    <w:qFormat/>
    <w:uiPriority w:val="0"/>
    <w:pPr>
      <w:keepNext/>
      <w:outlineLvl w:val="0"/>
    </w:pPr>
    <w:rPr>
      <w:rFonts w:ascii="Helvetica" w:hAnsi="Helvetica" w:eastAsia="ヒラギノ角ゴ Pro W3" w:cs="Times New Roman"/>
      <w:b/>
      <w:color w:val="000000"/>
      <w:sz w:val="56"/>
      <w:lang w:val="en-US" w:eastAsia="zh-CN" w:bidi="ar-SA"/>
    </w:rPr>
  </w:style>
  <w:style w:type="paragraph" w:customStyle="1" w:styleId="276">
    <w:name w:val="444"/>
    <w:basedOn w:val="1"/>
    <w:qFormat/>
    <w:uiPriority w:val="0"/>
    <w:pPr>
      <w:adjustRightInd w:val="0"/>
      <w:spacing w:line="312" w:lineRule="atLeast"/>
      <w:jc w:val="center"/>
      <w:textAlignment w:val="baseline"/>
    </w:pPr>
    <w:rPr>
      <w:b/>
      <w:kern w:val="0"/>
      <w:sz w:val="36"/>
      <w:szCs w:val="36"/>
    </w:rPr>
  </w:style>
  <w:style w:type="paragraph" w:customStyle="1" w:styleId="2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Char Char Char1 Char"/>
    <w:basedOn w:val="1"/>
    <w:semiHidden/>
    <w:qFormat/>
    <w:uiPriority w:val="0"/>
    <w:pPr>
      <w:spacing w:line="360" w:lineRule="auto"/>
      <w:ind w:firstLine="200" w:firstLineChars="200"/>
    </w:pPr>
    <w:rPr>
      <w:rFonts w:ascii="宋体" w:hAnsi="宋体" w:cs="宋体"/>
      <w:sz w:val="24"/>
    </w:rPr>
  </w:style>
  <w:style w:type="paragraph" w:customStyle="1" w:styleId="28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81">
    <w:name w:val="文章总标题"/>
    <w:basedOn w:val="1"/>
    <w:next w:val="282"/>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282">
    <w:name w:val="文章附标题"/>
    <w:basedOn w:val="1"/>
    <w:next w:val="4"/>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28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5">
    <w:name w:val="PP 行"/>
    <w:basedOn w:val="46"/>
    <w:qFormat/>
    <w:uiPriority w:val="0"/>
  </w:style>
  <w:style w:type="paragraph" w:customStyle="1" w:styleId="286">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287">
    <w:name w:val="Char Char Char1 Char1"/>
    <w:basedOn w:val="1"/>
    <w:qFormat/>
    <w:uiPriority w:val="0"/>
    <w:rPr>
      <w:rFonts w:ascii="Tahoma" w:hAnsi="Tahoma"/>
      <w:sz w:val="24"/>
    </w:rPr>
  </w:style>
  <w:style w:type="paragraph" w:customStyle="1" w:styleId="288">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9">
    <w:name w:val="_Style 2"/>
    <w:basedOn w:val="1"/>
    <w:qFormat/>
    <w:uiPriority w:val="34"/>
    <w:pPr>
      <w:ind w:firstLine="420" w:firstLineChars="200"/>
    </w:pPr>
    <w:rPr>
      <w:rFonts w:ascii="Calibri" w:hAnsi="Calibri"/>
      <w:szCs w:val="22"/>
    </w:rPr>
  </w:style>
  <w:style w:type="paragraph" w:customStyle="1" w:styleId="290">
    <w:name w:val="font7"/>
    <w:basedOn w:val="1"/>
    <w:qFormat/>
    <w:uiPriority w:val="0"/>
    <w:pPr>
      <w:widowControl/>
      <w:spacing w:before="100" w:beforeAutospacing="1" w:after="100" w:afterAutospacing="1"/>
      <w:jc w:val="left"/>
    </w:pPr>
    <w:rPr>
      <w:kern w:val="0"/>
      <w:sz w:val="24"/>
    </w:rPr>
  </w:style>
  <w:style w:type="paragraph" w:customStyle="1" w:styleId="29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2">
    <w:name w:val="表格内"/>
    <w:basedOn w:val="1"/>
    <w:qFormat/>
    <w:uiPriority w:val="0"/>
    <w:pPr>
      <w:widowControl/>
      <w:spacing w:before="120" w:after="120" w:line="240" w:lineRule="exact"/>
      <w:jc w:val="left"/>
    </w:pPr>
    <w:rPr>
      <w:rFonts w:ascii="Calibri" w:hAnsi="Calibri"/>
      <w:kern w:val="0"/>
      <w:sz w:val="18"/>
      <w:szCs w:val="18"/>
      <w:lang w:val="zh-CN"/>
    </w:rPr>
  </w:style>
  <w:style w:type="paragraph" w:customStyle="1" w:styleId="293">
    <w:name w:val="Char Char Char1"/>
    <w:basedOn w:val="1"/>
    <w:qFormat/>
    <w:uiPriority w:val="0"/>
    <w:rPr>
      <w:rFonts w:ascii="Tahoma" w:hAnsi="Tahoma"/>
      <w:sz w:val="24"/>
      <w:szCs w:val="20"/>
    </w:rPr>
  </w:style>
  <w:style w:type="paragraph" w:customStyle="1" w:styleId="294">
    <w:name w:val="图表题注"/>
    <w:basedOn w:val="19"/>
    <w:next w:val="12"/>
    <w:qFormat/>
    <w:uiPriority w:val="0"/>
    <w:pPr>
      <w:jc w:val="center"/>
    </w:pPr>
    <w:rPr>
      <w:rFonts w:ascii="Times New Roman" w:hAnsi="Times New Roman" w:eastAsia="宋体" w:cs="Times New Roman"/>
      <w:sz w:val="21"/>
    </w:rPr>
  </w:style>
  <w:style w:type="paragraph" w:customStyle="1" w:styleId="295">
    <w:name w:val="2ji"/>
    <w:basedOn w:val="5"/>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96">
    <w:name w:val="图表样式"/>
    <w:basedOn w:val="1"/>
    <w:next w:val="19"/>
    <w:qFormat/>
    <w:uiPriority w:val="0"/>
    <w:pPr>
      <w:spacing w:line="360" w:lineRule="auto"/>
      <w:jc w:val="center"/>
    </w:pPr>
    <w:rPr>
      <w:rFonts w:ascii="Calibri" w:hAnsi="Calibri"/>
      <w:color w:val="FF0000"/>
      <w:sz w:val="28"/>
      <w:szCs w:val="28"/>
    </w:rPr>
  </w:style>
  <w:style w:type="paragraph" w:customStyle="1" w:styleId="297">
    <w:name w:val="Char11"/>
    <w:basedOn w:val="1"/>
    <w:qFormat/>
    <w:uiPriority w:val="0"/>
    <w:pPr>
      <w:widowControl/>
      <w:tabs>
        <w:tab w:val="left" w:pos="509"/>
      </w:tabs>
      <w:spacing w:after="160"/>
      <w:ind w:left="252"/>
    </w:pPr>
    <w:rPr>
      <w:rFonts w:ascii="Verdana" w:hAnsi="Verdana" w:eastAsia="仿宋_GB2312"/>
      <w:kern w:val="0"/>
      <w:sz w:val="24"/>
      <w:szCs w:val="20"/>
      <w:lang w:eastAsia="en-US"/>
    </w:rPr>
  </w:style>
  <w:style w:type="paragraph" w:customStyle="1" w:styleId="298">
    <w:name w:val="font9"/>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99">
    <w:name w:val="周详5"/>
    <w:basedOn w:val="1"/>
    <w:qFormat/>
    <w:uiPriority w:val="0"/>
    <w:pPr>
      <w:autoSpaceDE w:val="0"/>
      <w:autoSpaceDN w:val="0"/>
      <w:adjustRightInd w:val="0"/>
      <w:jc w:val="left"/>
    </w:pPr>
    <w:rPr>
      <w:rFonts w:ascii="黑体,Bold" w:cs="黑体,Bold"/>
      <w:bCs/>
      <w:kern w:val="0"/>
      <w:szCs w:val="32"/>
    </w:rPr>
  </w:style>
  <w:style w:type="paragraph" w:customStyle="1" w:styleId="300">
    <w:name w:val="缺省文本"/>
    <w:basedOn w:val="1"/>
    <w:qFormat/>
    <w:uiPriority w:val="0"/>
    <w:pPr>
      <w:autoSpaceDE w:val="0"/>
      <w:autoSpaceDN w:val="0"/>
      <w:adjustRightInd w:val="0"/>
      <w:spacing w:line="360" w:lineRule="auto"/>
      <w:jc w:val="left"/>
    </w:pPr>
    <w:rPr>
      <w:kern w:val="0"/>
      <w:sz w:val="24"/>
      <w:szCs w:val="20"/>
    </w:rPr>
  </w:style>
  <w:style w:type="paragraph" w:customStyle="1" w:styleId="301">
    <w:name w:val="正文 A"/>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jc w:val="center"/>
    </w:pPr>
    <w:rPr>
      <w:rFonts w:ascii="仿宋_GB2312" w:hAnsi="宋体" w:eastAsia="仿宋_GB2312" w:cs="Times New Roman"/>
      <w:b/>
      <w:kern w:val="2"/>
      <w:sz w:val="24"/>
      <w:szCs w:val="24"/>
      <w:lang w:val="en-US" w:eastAsia="zh-CN" w:bidi="ar-SA"/>
    </w:rPr>
  </w:style>
  <w:style w:type="paragraph" w:customStyle="1" w:styleId="302">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03">
    <w:name w:val="封面文档标题"/>
    <w:basedOn w:val="1"/>
    <w:qFormat/>
    <w:uiPriority w:val="0"/>
    <w:pPr>
      <w:autoSpaceDE w:val="0"/>
      <w:autoSpaceDN w:val="0"/>
      <w:adjustRightInd w:val="0"/>
      <w:spacing w:line="360" w:lineRule="auto"/>
      <w:jc w:val="center"/>
    </w:pPr>
    <w:rPr>
      <w:rFonts w:ascii="Arial" w:hAnsi="Arial" w:eastAsia="黑体"/>
      <w:bCs/>
      <w:kern w:val="0"/>
      <w:sz w:val="44"/>
      <w:szCs w:val="44"/>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表头文本"/>
    <w:basedOn w:val="1"/>
    <w:qFormat/>
    <w:uiPriority w:val="0"/>
    <w:pPr>
      <w:autoSpaceDE w:val="0"/>
      <w:autoSpaceDN w:val="0"/>
      <w:adjustRightInd w:val="0"/>
      <w:jc w:val="center"/>
    </w:pPr>
    <w:rPr>
      <w:b/>
      <w:kern w:val="0"/>
      <w:sz w:val="24"/>
      <w:szCs w:val="20"/>
    </w:rPr>
  </w:style>
  <w:style w:type="paragraph" w:customStyle="1" w:styleId="3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07">
    <w:name w:val="font13"/>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9">
    <w:name w:val="标题1-周"/>
    <w:basedOn w:val="4"/>
    <w:qFormat/>
    <w:uiPriority w:val="0"/>
    <w:pPr>
      <w:keepLines/>
      <w:spacing w:before="240" w:after="240"/>
      <w:ind w:firstLine="200" w:firstLineChars="200"/>
    </w:pPr>
    <w:rPr>
      <w:color w:val="000000"/>
      <w:kern w:val="44"/>
      <w:sz w:val="32"/>
    </w:rPr>
  </w:style>
  <w:style w:type="paragraph" w:customStyle="1" w:styleId="310">
    <w:name w:val="Char3"/>
    <w:basedOn w:val="1"/>
    <w:qFormat/>
    <w:uiPriority w:val="0"/>
    <w:pPr>
      <w:tabs>
        <w:tab w:val="left" w:pos="360"/>
      </w:tabs>
      <w:spacing w:line="360" w:lineRule="auto"/>
      <w:ind w:firstLine="420" w:firstLineChars="150"/>
    </w:pPr>
    <w:rPr>
      <w:sz w:val="28"/>
      <w:szCs w:val="20"/>
    </w:rPr>
  </w:style>
  <w:style w:type="paragraph" w:customStyle="1" w:styleId="311">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31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3">
    <w:name w:val="样式1"/>
    <w:basedOn w:val="1"/>
    <w:qFormat/>
    <w:uiPriority w:val="0"/>
    <w:pPr>
      <w:tabs>
        <w:tab w:val="left" w:pos="570"/>
      </w:tabs>
      <w:autoSpaceDE w:val="0"/>
      <w:autoSpaceDN w:val="0"/>
      <w:adjustRightInd w:val="0"/>
      <w:spacing w:line="360" w:lineRule="auto"/>
      <w:ind w:left="570" w:hanging="570"/>
      <w:jc w:val="center"/>
      <w:textAlignment w:val="baseline"/>
    </w:pPr>
    <w:rPr>
      <w:rFonts w:ascii="黑体" w:hAnsi="宋体" w:eastAsia="黑体"/>
      <w:kern w:val="0"/>
      <w:sz w:val="32"/>
      <w:szCs w:val="20"/>
    </w:rPr>
  </w:style>
  <w:style w:type="paragraph" w:customStyle="1" w:styleId="314">
    <w:name w:val="Char4"/>
    <w:basedOn w:val="1"/>
    <w:qFormat/>
    <w:uiPriority w:val="0"/>
    <w:pPr>
      <w:widowControl/>
      <w:spacing w:after="160" w:line="240" w:lineRule="exact"/>
      <w:jc w:val="left"/>
    </w:pPr>
    <w:rPr>
      <w:rFonts w:ascii="Verdana" w:hAnsi="Verdana"/>
      <w:kern w:val="0"/>
      <w:szCs w:val="20"/>
      <w:lang w:eastAsia="en-US"/>
    </w:rPr>
  </w:style>
  <w:style w:type="paragraph" w:customStyle="1" w:styleId="315">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样式 首行缩进:  2 字符"/>
    <w:basedOn w:val="1"/>
    <w:qFormat/>
    <w:uiPriority w:val="0"/>
    <w:pPr>
      <w:spacing w:line="400" w:lineRule="exact"/>
      <w:ind w:firstLine="200" w:firstLineChars="200"/>
    </w:pPr>
    <w:rPr>
      <w:rFonts w:cs="宋体"/>
      <w:sz w:val="24"/>
    </w:rPr>
  </w:style>
  <w:style w:type="paragraph" w:customStyle="1" w:styleId="317">
    <w:name w:val="3"/>
    <w:basedOn w:val="1"/>
    <w:next w:val="37"/>
    <w:qFormat/>
    <w:uiPriority w:val="0"/>
    <w:rPr>
      <w:rFonts w:ascii="宋体" w:hAnsi="Courier New"/>
      <w:szCs w:val="20"/>
    </w:rPr>
  </w:style>
  <w:style w:type="paragraph" w:customStyle="1" w:styleId="318">
    <w:name w:val="Table Paragraph"/>
    <w:basedOn w:val="1"/>
    <w:qFormat/>
    <w:uiPriority w:val="0"/>
    <w:pPr>
      <w:jc w:val="left"/>
    </w:pPr>
    <w:rPr>
      <w:rFonts w:ascii="宋体" w:hAnsi="宋体" w:cs="宋体"/>
      <w:kern w:val="0"/>
      <w:sz w:val="22"/>
      <w:szCs w:val="22"/>
      <w:lang w:eastAsia="en-US"/>
    </w:rPr>
  </w:style>
  <w:style w:type="paragraph" w:customStyle="1" w:styleId="319">
    <w:name w:val="xl2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20">
    <w:name w:val="_Style 11"/>
    <w:basedOn w:val="1"/>
    <w:qFormat/>
    <w:uiPriority w:val="0"/>
  </w:style>
  <w:style w:type="paragraph" w:customStyle="1" w:styleId="321">
    <w:name w:val="正文首行缩进两字符"/>
    <w:basedOn w:val="1"/>
    <w:qFormat/>
    <w:uiPriority w:val="0"/>
    <w:pPr>
      <w:spacing w:line="360" w:lineRule="auto"/>
      <w:ind w:firstLine="200" w:firstLineChars="200"/>
    </w:pPr>
  </w:style>
  <w:style w:type="paragraph" w:customStyle="1" w:styleId="322">
    <w:name w:val="表格文本"/>
    <w:basedOn w:val="1"/>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323">
    <w:name w:val="正文1"/>
    <w:qFormat/>
    <w:uiPriority w:val="0"/>
    <w:pPr>
      <w:widowControl w:val="0"/>
      <w:tabs>
        <w:tab w:val="left" w:pos="-720"/>
      </w:tabs>
      <w:autoSpaceDE w:val="0"/>
      <w:autoSpaceDN w:val="0"/>
      <w:adjustRightInd w:val="0"/>
      <w:spacing w:line="240" w:lineRule="exact"/>
      <w:textAlignment w:val="bottom"/>
    </w:pPr>
    <w:rPr>
      <w:rFonts w:ascii="Arial" w:hAnsi="Arial" w:eastAsia="幼圆" w:cs="Times New Roman"/>
      <w:sz w:val="24"/>
      <w:lang w:val="en-US" w:eastAsia="zh-CN" w:bidi="ar-SA"/>
    </w:rPr>
  </w:style>
  <w:style w:type="paragraph" w:customStyle="1" w:styleId="324">
    <w:name w:val="font10"/>
    <w:basedOn w:val="1"/>
    <w:qFormat/>
    <w:uiPriority w:val="0"/>
    <w:pPr>
      <w:widowControl/>
      <w:spacing w:before="100" w:beforeAutospacing="1" w:after="100" w:afterAutospacing="1"/>
      <w:jc w:val="left"/>
    </w:pPr>
    <w:rPr>
      <w:rFonts w:ascii="Arial" w:hAnsi="Arial" w:cs="Arial"/>
      <w:kern w:val="0"/>
      <w:sz w:val="19"/>
      <w:szCs w:val="19"/>
    </w:rPr>
  </w:style>
  <w:style w:type="paragraph" w:customStyle="1" w:styleId="325">
    <w:name w:val="正文文本缩进 Char Char Char Char"/>
    <w:basedOn w:val="1"/>
    <w:qFormat/>
    <w:uiPriority w:val="0"/>
    <w:pPr>
      <w:ind w:firstLine="540"/>
    </w:pPr>
    <w:rPr>
      <w:rFonts w:hint="eastAsia" w:ascii="宋体" w:hAnsi="Courier New"/>
      <w:szCs w:val="20"/>
    </w:rPr>
  </w:style>
  <w:style w:type="paragraph" w:customStyle="1" w:styleId="326">
    <w:name w:val="Char Char Char Char1"/>
    <w:basedOn w:val="22"/>
    <w:qFormat/>
    <w:uiPriority w:val="0"/>
    <w:pPr>
      <w:adjustRightInd w:val="0"/>
      <w:snapToGrid w:val="0"/>
      <w:spacing w:line="360" w:lineRule="auto"/>
    </w:pPr>
    <w:rPr>
      <w:rFonts w:ascii="Tahoma" w:hAnsi="Tahoma"/>
      <w:sz w:val="24"/>
    </w:rPr>
  </w:style>
  <w:style w:type="paragraph" w:customStyle="1" w:styleId="32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28">
    <w:name w:val="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30">
    <w:name w:val="节标题"/>
    <w:basedOn w:val="1"/>
    <w:qFormat/>
    <w:uiPriority w:val="0"/>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3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32">
    <w:name w:val="Char1 Char Char Char Char Char Char1"/>
    <w:basedOn w:val="1"/>
    <w:qFormat/>
    <w:uiPriority w:val="0"/>
    <w:rPr>
      <w:rFonts w:ascii="Tahoma" w:hAnsi="Tahoma"/>
      <w:sz w:val="24"/>
      <w:szCs w:val="20"/>
    </w:rPr>
  </w:style>
  <w:style w:type="paragraph" w:customStyle="1" w:styleId="333">
    <w:name w:val="4"/>
    <w:basedOn w:val="1"/>
    <w:next w:val="37"/>
    <w:qFormat/>
    <w:uiPriority w:val="0"/>
    <w:rPr>
      <w:rFonts w:ascii="宋体" w:hAnsi="Courier New"/>
      <w:szCs w:val="20"/>
    </w:rPr>
  </w:style>
  <w:style w:type="paragraph" w:customStyle="1" w:styleId="3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5">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336">
    <w:name w:val="font8"/>
    <w:basedOn w:val="1"/>
    <w:qFormat/>
    <w:uiPriority w:val="0"/>
    <w:pPr>
      <w:widowControl/>
      <w:spacing w:before="100" w:beforeAutospacing="1" w:after="100" w:afterAutospacing="1"/>
      <w:jc w:val="left"/>
    </w:pPr>
    <w:rPr>
      <w:kern w:val="0"/>
      <w:szCs w:val="21"/>
    </w:rPr>
  </w:style>
  <w:style w:type="paragraph" w:customStyle="1" w:styleId="337">
    <w:name w:val="正文段"/>
    <w:basedOn w:val="1"/>
    <w:qFormat/>
    <w:uiPriority w:val="0"/>
    <w:pPr>
      <w:widowControl/>
      <w:snapToGrid w:val="0"/>
      <w:spacing w:afterLines="50"/>
      <w:ind w:firstLine="200" w:firstLineChars="200"/>
    </w:pPr>
    <w:rPr>
      <w:kern w:val="0"/>
      <w:sz w:val="24"/>
      <w:szCs w:val="20"/>
    </w:rPr>
  </w:style>
  <w:style w:type="paragraph" w:customStyle="1" w:styleId="3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39">
    <w:name w:val="列出段落11"/>
    <w:basedOn w:val="1"/>
    <w:qFormat/>
    <w:uiPriority w:val="99"/>
    <w:pPr>
      <w:ind w:firstLine="420" w:firstLineChars="200"/>
    </w:pPr>
    <w:rPr>
      <w:rFonts w:ascii="Calibri" w:hAnsi="Calibri"/>
      <w:szCs w:val="22"/>
    </w:rPr>
  </w:style>
  <w:style w:type="paragraph" w:customStyle="1" w:styleId="340">
    <w:name w:val="1"/>
    <w:basedOn w:val="1"/>
    <w:next w:val="37"/>
    <w:qFormat/>
    <w:uiPriority w:val="0"/>
    <w:rPr>
      <w:rFonts w:ascii="宋体" w:hAnsi="Courier New"/>
      <w:szCs w:val="20"/>
    </w:rPr>
  </w:style>
  <w:style w:type="paragraph" w:customStyle="1" w:styleId="341">
    <w:name w:val="页脚 New New New New New"/>
    <w:basedOn w:val="1"/>
    <w:qFormat/>
    <w:uiPriority w:val="0"/>
    <w:pPr>
      <w:tabs>
        <w:tab w:val="center" w:pos="4153"/>
        <w:tab w:val="right" w:pos="8306"/>
      </w:tabs>
      <w:snapToGrid w:val="0"/>
      <w:jc w:val="left"/>
    </w:pPr>
    <w:rPr>
      <w:rFonts w:ascii="Calibri" w:hAnsi="Calibri"/>
      <w:sz w:val="18"/>
      <w:szCs w:val="20"/>
    </w:rPr>
  </w:style>
  <w:style w:type="paragraph" w:customStyle="1" w:styleId="342">
    <w:name w:val="正文缩进1"/>
    <w:basedOn w:val="1"/>
    <w:qFormat/>
    <w:uiPriority w:val="0"/>
    <w:pPr>
      <w:spacing w:line="300" w:lineRule="auto"/>
      <w:ind w:firstLine="482"/>
    </w:pPr>
    <w:rPr>
      <w:sz w:val="24"/>
    </w:rPr>
  </w:style>
  <w:style w:type="paragraph" w:customStyle="1" w:styleId="343">
    <w:name w:val="网格型1"/>
    <w:qFormat/>
    <w:uiPriority w:val="0"/>
    <w:pPr>
      <w:widowControl w:val="0"/>
      <w:jc w:val="both"/>
    </w:pPr>
    <w:rPr>
      <w:rFonts w:ascii="Times New Roman" w:hAnsi="Times New Roman" w:eastAsia="ヒラギノ角ゴ Pro W3" w:cs="Times New Roman"/>
      <w:color w:val="000000"/>
      <w:lang w:val="en-US" w:eastAsia="zh-CN" w:bidi="ar-SA"/>
    </w:rPr>
  </w:style>
  <w:style w:type="paragraph" w:customStyle="1" w:styleId="34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5">
    <w:name w:val="Char Char1 Char Char Char Char"/>
    <w:basedOn w:val="22"/>
    <w:qFormat/>
    <w:uiPriority w:val="0"/>
    <w:rPr>
      <w:rFonts w:ascii="Tahoma" w:hAnsi="Tahoma"/>
      <w:kern w:val="0"/>
      <w:sz w:val="24"/>
      <w:shd w:val="clear" w:color="auto" w:fill="000080"/>
    </w:rPr>
  </w:style>
  <w:style w:type="paragraph" w:customStyle="1" w:styleId="346">
    <w:name w:val="标题1"/>
    <w:basedOn w:val="1"/>
    <w:qFormat/>
    <w:uiPriority w:val="0"/>
    <w:pPr>
      <w:tabs>
        <w:tab w:val="left" w:pos="720"/>
        <w:tab w:val="left" w:pos="1442"/>
      </w:tabs>
      <w:spacing w:line="560" w:lineRule="atLeast"/>
      <w:jc w:val="left"/>
    </w:pPr>
    <w:rPr>
      <w:rFonts w:ascii="黑体" w:hAnsi="宋体" w:eastAsia="黑体"/>
      <w:b/>
      <w:sz w:val="32"/>
    </w:rPr>
  </w:style>
  <w:style w:type="paragraph" w:customStyle="1" w:styleId="347">
    <w:name w:val="tabletext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4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350">
    <w:name w:val="缩进 Char Char Char Char"/>
    <w:basedOn w:val="12"/>
    <w:qFormat/>
    <w:uiPriority w:val="0"/>
    <w:pPr>
      <w:spacing w:beforeLines="50" w:afterLines="50" w:line="360" w:lineRule="auto"/>
      <w:ind w:firstLine="480"/>
    </w:pPr>
    <w:rPr>
      <w:rFonts w:ascii="黑体" w:hAnsi="黑体"/>
      <w:kern w:val="0"/>
      <w:sz w:val="24"/>
      <w:szCs w:val="24"/>
    </w:rPr>
  </w:style>
  <w:style w:type="paragraph" w:customStyle="1" w:styleId="351">
    <w:name w:val="默认段落字体 Para Char Char Char Char Char Char Char Char Char Char Char Char Char"/>
    <w:basedOn w:val="22"/>
    <w:qFormat/>
    <w:uiPriority w:val="0"/>
    <w:rPr>
      <w:rFonts w:ascii="Tahoma" w:hAnsi="Tahoma"/>
      <w:sz w:val="24"/>
    </w:rPr>
  </w:style>
  <w:style w:type="paragraph" w:customStyle="1" w:styleId="3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353">
    <w:name w:val="Pa11"/>
    <w:basedOn w:val="1"/>
    <w:next w:val="1"/>
    <w:qFormat/>
    <w:uiPriority w:val="0"/>
    <w:pPr>
      <w:autoSpaceDE w:val="0"/>
      <w:autoSpaceDN w:val="0"/>
      <w:adjustRightInd w:val="0"/>
      <w:spacing w:beforeLines="50" w:afterLines="50" w:line="241" w:lineRule="atLeast"/>
      <w:ind w:firstLine="200" w:firstLineChars="200"/>
      <w:jc w:val="left"/>
    </w:pPr>
    <w:rPr>
      <w:rFonts w:ascii="DFPHeiW5-GB" w:hAnsi="宋体" w:eastAsia="DFPHeiW5-GB"/>
      <w:color w:val="000000"/>
      <w:kern w:val="0"/>
      <w:sz w:val="24"/>
    </w:rPr>
  </w:style>
  <w:style w:type="paragraph" w:customStyle="1" w:styleId="354">
    <w:name w:val="0"/>
    <w:basedOn w:val="1"/>
    <w:qFormat/>
    <w:uiPriority w:val="0"/>
    <w:pPr>
      <w:widowControl/>
      <w:snapToGrid w:val="0"/>
      <w:jc w:val="left"/>
    </w:pPr>
    <w:rPr>
      <w:kern w:val="0"/>
      <w:sz w:val="20"/>
      <w:szCs w:val="20"/>
    </w:rPr>
  </w:style>
  <w:style w:type="paragraph" w:customStyle="1" w:styleId="355">
    <w:name w:val="p0"/>
    <w:basedOn w:val="1"/>
    <w:qFormat/>
    <w:uiPriority w:val="0"/>
    <w:pPr>
      <w:widowControl/>
    </w:pPr>
    <w:rPr>
      <w:kern w:val="0"/>
      <w:szCs w:val="21"/>
    </w:rPr>
  </w:style>
  <w:style w:type="paragraph" w:customStyle="1" w:styleId="356">
    <w:name w:val="表格"/>
    <w:basedOn w:val="1"/>
    <w:qFormat/>
    <w:uiPriority w:val="0"/>
    <w:pPr>
      <w:spacing w:line="400" w:lineRule="exact"/>
    </w:pPr>
    <w:rPr>
      <w:sz w:val="24"/>
    </w:rPr>
  </w:style>
  <w:style w:type="paragraph" w:customStyle="1" w:styleId="357">
    <w:name w:val="WPS Plain"/>
    <w:qFormat/>
    <w:uiPriority w:val="0"/>
    <w:rPr>
      <w:rFonts w:ascii="Times New Roman" w:hAnsi="Times New Roman" w:eastAsia="宋体" w:cs="Times New Roman"/>
      <w:lang w:val="en-US" w:eastAsia="zh-CN" w:bidi="ar-SA"/>
    </w:rPr>
  </w:style>
  <w:style w:type="paragraph" w:customStyle="1" w:styleId="358">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9">
    <w:name w:val="正文文本缩进1"/>
    <w:qFormat/>
    <w:uiPriority w:val="0"/>
    <w:pPr>
      <w:widowControl w:val="0"/>
      <w:spacing w:line="360" w:lineRule="auto"/>
      <w:ind w:firstLine="360"/>
      <w:jc w:val="both"/>
    </w:pPr>
    <w:rPr>
      <w:rFonts w:ascii="Times New Roman" w:hAnsi="Times New Roman" w:eastAsia="ヒラギノ角ゴ Pro W3" w:cs="Times New Roman"/>
      <w:color w:val="000000"/>
      <w:kern w:val="2"/>
      <w:sz w:val="24"/>
      <w:lang w:val="en-US" w:eastAsia="zh-CN" w:bidi="ar-SA"/>
    </w:rPr>
  </w:style>
  <w:style w:type="paragraph" w:customStyle="1" w:styleId="360">
    <w:name w:val="Char Char Char Char Char Char Char Char Char Char Char Char Char Char Char Char1"/>
    <w:basedOn w:val="1"/>
    <w:qFormat/>
    <w:uiPriority w:val="0"/>
    <w:pPr>
      <w:tabs>
        <w:tab w:val="left" w:pos="360"/>
      </w:tabs>
      <w:spacing w:line="600" w:lineRule="exact"/>
    </w:pPr>
    <w:rPr>
      <w:rFonts w:ascii="宋体"/>
      <w:b/>
      <w:sz w:val="18"/>
      <w:szCs w:val="18"/>
    </w:rPr>
  </w:style>
  <w:style w:type="paragraph" w:customStyle="1" w:styleId="361">
    <w:name w:val="(1)编号"/>
    <w:basedOn w:val="1"/>
    <w:qFormat/>
    <w:uiPriority w:val="0"/>
    <w:pPr>
      <w:tabs>
        <w:tab w:val="left" w:pos="3261"/>
      </w:tabs>
      <w:spacing w:line="400" w:lineRule="exact"/>
      <w:ind w:left="1247" w:hanging="567"/>
    </w:pPr>
    <w:rPr>
      <w:rFonts w:ascii="宋体" w:hAnsi="宋体"/>
      <w:spacing w:val="5"/>
      <w:sz w:val="24"/>
      <w:szCs w:val="20"/>
    </w:rPr>
  </w:style>
  <w:style w:type="paragraph" w:customStyle="1" w:styleId="362">
    <w:name w:val="Pa0"/>
    <w:basedOn w:val="1"/>
    <w:next w:val="1"/>
    <w:qFormat/>
    <w:uiPriority w:val="0"/>
    <w:pPr>
      <w:autoSpaceDE w:val="0"/>
      <w:autoSpaceDN w:val="0"/>
      <w:adjustRightInd w:val="0"/>
      <w:spacing w:line="241" w:lineRule="atLeast"/>
      <w:jc w:val="left"/>
    </w:pPr>
    <w:rPr>
      <w:rFonts w:ascii="SIL" w:hAnsi="Calibri" w:eastAsia="SIL"/>
      <w:kern w:val="0"/>
      <w:sz w:val="24"/>
    </w:rPr>
  </w:style>
  <w:style w:type="paragraph" w:customStyle="1" w:styleId="363">
    <w:name w:val="样式4"/>
    <w:basedOn w:val="115"/>
    <w:qFormat/>
    <w:uiPriority w:val="0"/>
    <w:pPr>
      <w:tabs>
        <w:tab w:val="left" w:pos="360"/>
        <w:tab w:val="clear" w:pos="720"/>
      </w:tabs>
    </w:pPr>
  </w:style>
  <w:style w:type="paragraph" w:customStyle="1" w:styleId="364">
    <w:name w:val="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5">
    <w:name w:val="默认段落字体 Para Char Char Char Char Char Char Char Char Char1 Char Char Char Char"/>
    <w:basedOn w:val="1"/>
    <w:qFormat/>
    <w:uiPriority w:val="0"/>
    <w:rPr>
      <w:rFonts w:ascii="Tahoma" w:hAnsi="Tahoma"/>
      <w:sz w:val="24"/>
      <w:szCs w:val="20"/>
    </w:rPr>
  </w:style>
  <w:style w:type="paragraph" w:customStyle="1" w:styleId="366">
    <w:name w:val="font12"/>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367">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8">
    <w:name w:val="简单回函地址"/>
    <w:basedOn w:val="1"/>
    <w:qFormat/>
    <w:uiPriority w:val="0"/>
    <w:rPr>
      <w:rFonts w:ascii="宋体" w:hAnsi="Courier New"/>
      <w:szCs w:val="20"/>
    </w:rPr>
  </w:style>
  <w:style w:type="paragraph" w:customStyle="1" w:styleId="369">
    <w:name w:val="cleft"/>
    <w:basedOn w:val="1"/>
    <w:qFormat/>
    <w:uiPriority w:val="0"/>
    <w:pPr>
      <w:widowControl/>
      <w:jc w:val="left"/>
    </w:pPr>
    <w:rPr>
      <w:rFonts w:ascii="宋体" w:hAnsi="宋体" w:cs="宋体"/>
      <w:b/>
      <w:bCs/>
      <w:kern w:val="0"/>
      <w:sz w:val="24"/>
    </w:rPr>
  </w:style>
  <w:style w:type="paragraph" w:customStyle="1" w:styleId="370">
    <w:name w:val="font11"/>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71">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72">
    <w:name w:val="默认段落字体 Para Char Char Char Char"/>
    <w:basedOn w:val="1"/>
    <w:qFormat/>
    <w:uiPriority w:val="0"/>
  </w:style>
  <w:style w:type="paragraph" w:customStyle="1" w:styleId="3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74">
    <w:name w:val="_Style 3"/>
    <w:basedOn w:val="1"/>
    <w:qFormat/>
    <w:uiPriority w:val="34"/>
    <w:pPr>
      <w:ind w:firstLine="420" w:firstLineChars="200"/>
    </w:pPr>
    <w:rPr>
      <w:rFonts w:ascii="Calibri" w:hAnsi="Calibri"/>
      <w:szCs w:val="22"/>
    </w:rPr>
  </w:style>
  <w:style w:type="paragraph" w:customStyle="1" w:styleId="375">
    <w:name w:val="2"/>
    <w:basedOn w:val="1"/>
    <w:next w:val="37"/>
    <w:qFormat/>
    <w:uiPriority w:val="0"/>
    <w:rPr>
      <w:rFonts w:ascii="宋体" w:hAnsi="Courier New"/>
      <w:szCs w:val="20"/>
    </w:rPr>
  </w:style>
  <w:style w:type="paragraph" w:customStyle="1" w:styleId="376">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377">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378">
    <w:name w:val="font14"/>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37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0">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381">
    <w:name w:val="2-2ji"/>
    <w:basedOn w:val="5"/>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2">
    <w:name w:val="默认段落字体 Para Char"/>
    <w:basedOn w:val="1"/>
    <w:qFormat/>
    <w:uiPriority w:val="0"/>
    <w:rPr>
      <w:szCs w:val="20"/>
    </w:rPr>
  </w:style>
  <w:style w:type="paragraph" w:customStyle="1" w:styleId="383">
    <w:name w:val="封面表格文本"/>
    <w:basedOn w:val="1"/>
    <w:qFormat/>
    <w:uiPriority w:val="0"/>
    <w:pPr>
      <w:autoSpaceDE w:val="0"/>
      <w:autoSpaceDN w:val="0"/>
      <w:adjustRightInd w:val="0"/>
      <w:jc w:val="center"/>
    </w:pPr>
    <w:rPr>
      <w:rFonts w:ascii="Arial" w:hAnsi="Arial"/>
      <w:kern w:val="0"/>
      <w:szCs w:val="21"/>
    </w:rPr>
  </w:style>
  <w:style w:type="paragraph" w:customStyle="1" w:styleId="384">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385">
    <w:name w:val="List Paragraph"/>
    <w:basedOn w:val="1"/>
    <w:unhideWhenUsed/>
    <w:qFormat/>
    <w:uiPriority w:val="34"/>
    <w:pPr>
      <w:ind w:firstLine="420" w:firstLineChars="200"/>
    </w:pPr>
  </w:style>
  <w:style w:type="paragraph" w:customStyle="1" w:styleId="386">
    <w:name w:val="默认"/>
    <w:qFormat/>
    <w:uiPriority w:val="0"/>
    <w:pPr>
      <w:framePr w:wrap="around" w:vAnchor="margin" w:hAnchor="text" w:y="1"/>
    </w:pPr>
    <w:rPr>
      <w:rFonts w:ascii="Helvetica" w:hAnsi="Helvetica" w:eastAsia="Helvetica" w:cs="Helvetica"/>
      <w:color w:val="000000"/>
      <w:sz w:val="22"/>
      <w:szCs w:val="22"/>
      <w:lang w:val="en-US" w:eastAsia="zh-CN" w:bidi="ar-SA"/>
    </w:rPr>
  </w:style>
  <w:style w:type="character" w:customStyle="1" w:styleId="387">
    <w:name w:val="纯文本 字符1"/>
    <w:qFormat/>
    <w:uiPriority w:val="99"/>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2EC1B-97D7-472F-9E02-F5473441D95E}">
  <ds:schemaRefs/>
</ds:datastoreItem>
</file>

<file path=docProps/app.xml><?xml version="1.0" encoding="utf-8"?>
<Properties xmlns="http://schemas.openxmlformats.org/officeDocument/2006/extended-properties" xmlns:vt="http://schemas.openxmlformats.org/officeDocument/2006/docPropsVTypes">
  <Template>Normal</Template>
  <Company>gxkl</Company>
  <Pages>35</Pages>
  <Words>19029</Words>
  <Characters>21231</Characters>
  <Lines>165</Lines>
  <Paragraphs>46</Paragraphs>
  <TotalTime>167</TotalTime>
  <ScaleCrop>false</ScaleCrop>
  <LinksUpToDate>false</LinksUpToDate>
  <CharactersWithSpaces>22354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2022-06-17T02:07:00Z</dcterms:created>
  <dc:creator>秦志伟</dc:creator>
  <cp:lastModifiedBy>Ali。</cp:lastModifiedBy>
  <cp:lastPrinted>2022-06-23T09:28:00Z</cp:lastPrinted>
  <dcterms:modified xsi:type="dcterms:W3CDTF">2022-08-02T03:29:13Z</dcterms:modified>
  <dc:title>科联</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8756C3B58F0747D0A2B67CEA27A01A3F</vt:lpwstr>
  </property>
</Properties>
</file>